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65F8" w14:textId="77777777" w:rsidR="007921AA" w:rsidRPr="007921AA" w:rsidRDefault="007921AA" w:rsidP="007921AA">
      <w:pPr>
        <w:tabs>
          <w:tab w:val="left" w:pos="1530"/>
        </w:tabs>
        <w:spacing w:after="0" w:line="240" w:lineRule="auto"/>
        <w:rPr>
          <w:rFonts w:ascii="Arial" w:eastAsia="Times New Roman" w:hAnsi="Arial" w:cs="Arial"/>
          <w:b/>
          <w:sz w:val="28"/>
          <w:szCs w:val="20"/>
          <w:lang w:val="en-GB" w:eastAsia="fr-FR"/>
        </w:rPr>
      </w:pPr>
      <w:r w:rsidRPr="007921AA">
        <w:rPr>
          <w:rFonts w:ascii="Arial" w:eastAsia="Times New Roman" w:hAnsi="Arial" w:cs="Arial"/>
          <w:b/>
          <w:sz w:val="28"/>
          <w:szCs w:val="20"/>
          <w:lang w:val="en-GB" w:eastAsia="fr-FR"/>
        </w:rPr>
        <w:t xml:space="preserve">Form D.3   Template for the EELQMS lubricant marketers’ derogation </w:t>
      </w:r>
      <w:r w:rsidRPr="007921AA">
        <w:rPr>
          <w:rFonts w:ascii="Arial" w:eastAsia="Times New Roman" w:hAnsi="Arial" w:cs="Arial"/>
          <w:b/>
          <w:sz w:val="28"/>
          <w:szCs w:val="20"/>
          <w:lang w:val="en-GB" w:eastAsia="fr-FR"/>
        </w:rPr>
        <w:tab/>
      </w:r>
      <w:r w:rsidRPr="007921AA">
        <w:rPr>
          <w:rFonts w:ascii="Arial" w:eastAsia="Times New Roman" w:hAnsi="Arial" w:cs="Arial"/>
          <w:b/>
          <w:sz w:val="28"/>
          <w:szCs w:val="20"/>
          <w:lang w:val="en-GB" w:eastAsia="fr-FR"/>
        </w:rPr>
        <w:tab/>
        <w:t>from the Letter of Conformance</w:t>
      </w:r>
    </w:p>
    <w:p w14:paraId="65FFB18F" w14:textId="77777777" w:rsidR="007921AA" w:rsidRPr="007921AA" w:rsidRDefault="007921AA" w:rsidP="007921AA">
      <w:pPr>
        <w:spacing w:after="0" w:line="240" w:lineRule="auto"/>
        <w:jc w:val="center"/>
        <w:rPr>
          <w:rFonts w:ascii="Arial" w:eastAsia="Times New Roman" w:hAnsi="Arial" w:cs="Arial"/>
          <w:b/>
          <w:szCs w:val="20"/>
          <w:lang w:val="en-GB" w:eastAsia="fr-FR"/>
        </w:rPr>
      </w:pPr>
    </w:p>
    <w:p w14:paraId="1D4BAC51" w14:textId="77777777" w:rsidR="007921AA" w:rsidRPr="007921AA" w:rsidRDefault="007921AA" w:rsidP="007921AA">
      <w:pPr>
        <w:keepNext/>
        <w:keepLines/>
        <w:tabs>
          <w:tab w:val="left" w:pos="1080"/>
        </w:tabs>
        <w:spacing w:after="0" w:line="240" w:lineRule="auto"/>
        <w:outlineLvl w:val="0"/>
        <w:rPr>
          <w:rFonts w:ascii="Arial" w:eastAsia="Times New Roman" w:hAnsi="Arial" w:cs="Arial"/>
          <w:lang w:val="en-US" w:eastAsia="en-GB"/>
        </w:rPr>
      </w:pPr>
      <w:r w:rsidRPr="007921AA">
        <w:rPr>
          <w:rFonts w:ascii="Arial" w:eastAsia="Times New Roman" w:hAnsi="Arial" w:cs="Arial"/>
          <w:b/>
          <w:sz w:val="32"/>
          <w:szCs w:val="20"/>
          <w:lang w:val="en-GB" w:eastAsia="en-GB"/>
        </w:rPr>
        <w:tab/>
      </w:r>
      <w:r w:rsidRPr="007921AA">
        <w:rPr>
          <w:rFonts w:ascii="Arial" w:eastAsia="Times New Roman" w:hAnsi="Arial" w:cs="Arial"/>
          <w:b/>
          <w:sz w:val="32"/>
          <w:szCs w:val="20"/>
          <w:lang w:val="en-GB" w:eastAsia="en-GB"/>
        </w:rPr>
        <w:tab/>
      </w:r>
      <w:r w:rsidRPr="007921AA">
        <w:rPr>
          <w:rFonts w:ascii="Arial" w:eastAsia="Times New Roman" w:hAnsi="Arial" w:cs="Arial"/>
          <w:b/>
          <w:sz w:val="32"/>
          <w:szCs w:val="20"/>
          <w:lang w:val="en-GB" w:eastAsia="en-GB"/>
        </w:rPr>
        <w:tab/>
      </w:r>
      <w:r w:rsidRPr="007921AA">
        <w:rPr>
          <w:rFonts w:ascii="Arial" w:eastAsia="Times New Roman" w:hAnsi="Arial" w:cs="Arial"/>
          <w:b/>
          <w:lang w:val="en-GB" w:eastAsia="en-GB"/>
        </w:rPr>
        <w:tab/>
      </w:r>
      <w:r w:rsidRPr="007921AA">
        <w:rPr>
          <w:rFonts w:ascii="Arial" w:eastAsia="Times New Roman" w:hAnsi="Arial" w:cs="Arial"/>
          <w:b/>
          <w:lang w:val="en-GB" w:eastAsia="en-GB"/>
        </w:rPr>
        <w:tab/>
      </w:r>
      <w:r w:rsidRPr="007921AA">
        <w:rPr>
          <w:rFonts w:ascii="Arial" w:eastAsia="Times New Roman" w:hAnsi="Arial" w:cs="Arial"/>
          <w:b/>
          <w:lang w:val="en-GB" w:eastAsia="en-GB"/>
        </w:rPr>
        <w:tab/>
      </w:r>
      <w:r w:rsidRPr="007921AA">
        <w:rPr>
          <w:rFonts w:ascii="Arial" w:eastAsia="Times New Roman" w:hAnsi="Arial" w:cs="Arial"/>
          <w:b/>
          <w:lang w:val="en-GB" w:eastAsia="en-GB"/>
        </w:rPr>
        <w:tab/>
      </w:r>
      <w:r w:rsidRPr="007921AA">
        <w:rPr>
          <w:rFonts w:ascii="Arial" w:eastAsia="Times New Roman" w:hAnsi="Arial" w:cs="Arial"/>
          <w:lang w:val="en-US" w:eastAsia="en-GB"/>
        </w:rPr>
        <w:t>To:</w:t>
      </w:r>
      <w:r w:rsidRPr="007921AA">
        <w:rPr>
          <w:rFonts w:ascii="Arial" w:eastAsia="Times New Roman" w:hAnsi="Arial" w:cs="Arial"/>
          <w:lang w:val="en-US" w:eastAsia="en-GB"/>
        </w:rPr>
        <w:tab/>
        <w:t>ATIEL ASBL</w:t>
      </w:r>
    </w:p>
    <w:p w14:paraId="7B1E7271" w14:textId="77777777" w:rsidR="007921AA" w:rsidRPr="007921AA" w:rsidRDefault="007921AA" w:rsidP="007921AA">
      <w:pPr>
        <w:keepNext/>
        <w:keepLines/>
        <w:tabs>
          <w:tab w:val="left" w:pos="1080"/>
        </w:tabs>
        <w:spacing w:after="0" w:line="240" w:lineRule="auto"/>
        <w:outlineLvl w:val="0"/>
        <w:rPr>
          <w:rFonts w:ascii="Arial" w:eastAsia="Times New Roman" w:hAnsi="Arial" w:cs="Arial"/>
          <w:i/>
          <w:lang w:val="en-US" w:eastAsia="en-GB"/>
        </w:rPr>
      </w:pPr>
      <w:r w:rsidRPr="007921AA">
        <w:rPr>
          <w:rFonts w:ascii="Arial" w:eastAsia="Times New Roman" w:hAnsi="Arial" w:cs="Arial"/>
          <w:i/>
          <w:lang w:val="en-US" w:eastAsia="en-GB"/>
        </w:rPr>
        <w:tab/>
      </w:r>
      <w:r w:rsidRPr="007921AA">
        <w:rPr>
          <w:rFonts w:ascii="Arial" w:eastAsia="Times New Roman" w:hAnsi="Arial" w:cs="Arial"/>
          <w:i/>
          <w:lang w:val="en-US" w:eastAsia="en-GB"/>
        </w:rPr>
        <w:tab/>
      </w:r>
      <w:r w:rsidRPr="007921AA">
        <w:rPr>
          <w:rFonts w:ascii="Arial" w:eastAsia="Times New Roman" w:hAnsi="Arial" w:cs="Arial"/>
          <w:i/>
          <w:lang w:val="en-US" w:eastAsia="en-GB"/>
        </w:rPr>
        <w:tab/>
      </w:r>
      <w:r w:rsidRPr="007921AA">
        <w:rPr>
          <w:rFonts w:ascii="Arial" w:eastAsia="Times New Roman" w:hAnsi="Arial" w:cs="Arial"/>
          <w:i/>
          <w:lang w:val="en-US" w:eastAsia="en-GB"/>
        </w:rPr>
        <w:tab/>
      </w:r>
      <w:r w:rsidRPr="007921AA">
        <w:rPr>
          <w:rFonts w:ascii="Arial" w:eastAsia="Times New Roman" w:hAnsi="Arial" w:cs="Arial"/>
          <w:i/>
          <w:lang w:val="en-US" w:eastAsia="en-GB"/>
        </w:rPr>
        <w:tab/>
      </w:r>
      <w:r w:rsidRPr="007921AA">
        <w:rPr>
          <w:rFonts w:ascii="Arial" w:eastAsia="Times New Roman" w:hAnsi="Arial" w:cs="Arial"/>
          <w:i/>
          <w:lang w:val="en-US" w:eastAsia="en-GB"/>
        </w:rPr>
        <w:tab/>
      </w:r>
      <w:r w:rsidRPr="007921AA">
        <w:rPr>
          <w:rFonts w:ascii="Arial" w:eastAsia="Times New Roman" w:hAnsi="Arial" w:cs="Arial"/>
          <w:i/>
          <w:lang w:val="en-US" w:eastAsia="en-GB"/>
        </w:rPr>
        <w:tab/>
      </w:r>
      <w:r w:rsidRPr="007921AA">
        <w:rPr>
          <w:rFonts w:ascii="Arial" w:eastAsia="Times New Roman" w:hAnsi="Arial" w:cs="Arial"/>
          <w:i/>
          <w:lang w:val="en-US" w:eastAsia="en-GB"/>
        </w:rPr>
        <w:tab/>
      </w:r>
    </w:p>
    <w:p w14:paraId="5A196324" w14:textId="77777777" w:rsidR="007921AA" w:rsidRPr="007921AA" w:rsidRDefault="007921AA" w:rsidP="007921AA">
      <w:pPr>
        <w:spacing w:after="0" w:line="240" w:lineRule="auto"/>
        <w:rPr>
          <w:rFonts w:ascii="Arial" w:eastAsia="Times New Roman" w:hAnsi="Arial" w:cs="Times New Roman"/>
          <w:b/>
          <w:szCs w:val="20"/>
          <w:lang w:val="en-US" w:eastAsia="fr-FR"/>
        </w:rPr>
      </w:pPr>
      <w:r w:rsidRPr="007921AA">
        <w:rPr>
          <w:rFonts w:ascii="Arial" w:eastAsia="Times New Roman" w:hAnsi="Arial" w:cs="Times New Roman"/>
          <w:szCs w:val="20"/>
          <w:lang w:val="en-US" w:eastAsia="en-GB"/>
        </w:rPr>
        <w:tab/>
      </w:r>
      <w:r w:rsidRPr="007921AA">
        <w:rPr>
          <w:rFonts w:ascii="Arial" w:eastAsia="Times New Roman" w:hAnsi="Arial" w:cs="Times New Roman"/>
          <w:szCs w:val="20"/>
          <w:lang w:val="en-US" w:eastAsia="en-GB"/>
        </w:rPr>
        <w:tab/>
      </w:r>
      <w:r w:rsidRPr="007921AA">
        <w:rPr>
          <w:rFonts w:ascii="Arial" w:eastAsia="Times New Roman" w:hAnsi="Arial" w:cs="Times New Roman"/>
          <w:szCs w:val="20"/>
          <w:lang w:val="en-US" w:eastAsia="en-GB"/>
        </w:rPr>
        <w:tab/>
      </w:r>
      <w:r w:rsidRPr="007921AA">
        <w:rPr>
          <w:rFonts w:ascii="Arial" w:eastAsia="Times New Roman" w:hAnsi="Arial" w:cs="Times New Roman"/>
          <w:szCs w:val="20"/>
          <w:lang w:val="en-US" w:eastAsia="en-GB"/>
        </w:rPr>
        <w:tab/>
      </w:r>
      <w:r w:rsidRPr="007921AA">
        <w:rPr>
          <w:rFonts w:ascii="Arial" w:eastAsia="Times New Roman" w:hAnsi="Arial" w:cs="Times New Roman"/>
          <w:szCs w:val="20"/>
          <w:lang w:val="en-US" w:eastAsia="en-GB"/>
        </w:rPr>
        <w:tab/>
      </w:r>
      <w:r w:rsidRPr="007921AA">
        <w:rPr>
          <w:rFonts w:ascii="Arial" w:eastAsia="Times New Roman" w:hAnsi="Arial" w:cs="Times New Roman"/>
          <w:szCs w:val="20"/>
          <w:lang w:val="en-US" w:eastAsia="en-GB"/>
        </w:rPr>
        <w:tab/>
      </w:r>
      <w:r w:rsidRPr="007921AA">
        <w:rPr>
          <w:rFonts w:ascii="Arial" w:eastAsia="Times New Roman" w:hAnsi="Arial" w:cs="Times New Roman"/>
          <w:szCs w:val="20"/>
          <w:lang w:val="en-US" w:eastAsia="en-GB"/>
        </w:rPr>
        <w:tab/>
      </w:r>
      <w:r w:rsidRPr="007921AA">
        <w:rPr>
          <w:rFonts w:ascii="Arial" w:eastAsia="Times New Roman" w:hAnsi="Arial" w:cs="Times New Roman"/>
          <w:szCs w:val="20"/>
          <w:lang w:val="en-US" w:eastAsia="en-GB"/>
        </w:rPr>
        <w:tab/>
        <w:t xml:space="preserve">Rue </w:t>
      </w:r>
      <w:proofErr w:type="spellStart"/>
      <w:r w:rsidRPr="007921AA">
        <w:rPr>
          <w:rFonts w:ascii="Arial" w:eastAsia="Times New Roman" w:hAnsi="Arial" w:cs="Times New Roman"/>
          <w:szCs w:val="20"/>
          <w:lang w:val="en-US" w:eastAsia="en-GB"/>
        </w:rPr>
        <w:t>Belliard</w:t>
      </w:r>
      <w:proofErr w:type="spellEnd"/>
      <w:r w:rsidRPr="007921AA">
        <w:rPr>
          <w:rFonts w:ascii="Arial" w:eastAsia="Times New Roman" w:hAnsi="Arial" w:cs="Times New Roman"/>
          <w:szCs w:val="20"/>
          <w:lang w:val="en-US" w:eastAsia="en-GB"/>
        </w:rPr>
        <w:t xml:space="preserve"> 40</w:t>
      </w:r>
    </w:p>
    <w:p w14:paraId="1AFD534B" w14:textId="77777777" w:rsidR="007921AA" w:rsidRPr="007921AA" w:rsidRDefault="007921AA" w:rsidP="007921AA">
      <w:pPr>
        <w:spacing w:after="0" w:line="240" w:lineRule="auto"/>
        <w:rPr>
          <w:rFonts w:ascii="Arial" w:eastAsia="Times New Roman" w:hAnsi="Arial" w:cs="Arial"/>
          <w:lang w:val="en-GB" w:eastAsia="fr-FR"/>
        </w:rPr>
      </w:pPr>
      <w:r w:rsidRPr="007921AA">
        <w:rPr>
          <w:rFonts w:ascii="Arial" w:eastAsia="Times New Roman" w:hAnsi="Arial" w:cs="Arial"/>
          <w:lang w:val="en-US" w:eastAsia="fr-FR"/>
        </w:rPr>
        <w:tab/>
      </w:r>
      <w:r w:rsidRPr="007921AA">
        <w:rPr>
          <w:rFonts w:ascii="Arial" w:eastAsia="Times New Roman" w:hAnsi="Arial" w:cs="Arial"/>
          <w:lang w:val="en-US" w:eastAsia="fr-FR"/>
        </w:rPr>
        <w:tab/>
      </w:r>
      <w:r w:rsidRPr="007921AA">
        <w:rPr>
          <w:rFonts w:ascii="Arial" w:eastAsia="Times New Roman" w:hAnsi="Arial" w:cs="Arial"/>
          <w:lang w:val="en-US" w:eastAsia="fr-FR"/>
        </w:rPr>
        <w:tab/>
      </w:r>
      <w:r w:rsidRPr="007921AA">
        <w:rPr>
          <w:rFonts w:ascii="Arial" w:eastAsia="Times New Roman" w:hAnsi="Arial" w:cs="Arial"/>
          <w:lang w:val="en-US" w:eastAsia="fr-FR"/>
        </w:rPr>
        <w:tab/>
      </w:r>
      <w:r w:rsidRPr="007921AA">
        <w:rPr>
          <w:rFonts w:ascii="Arial" w:eastAsia="Times New Roman" w:hAnsi="Arial" w:cs="Arial"/>
          <w:lang w:val="en-US" w:eastAsia="fr-FR"/>
        </w:rPr>
        <w:tab/>
      </w:r>
      <w:r w:rsidRPr="007921AA">
        <w:rPr>
          <w:rFonts w:ascii="Arial" w:eastAsia="Times New Roman" w:hAnsi="Arial" w:cs="Arial"/>
          <w:lang w:val="en-US" w:eastAsia="fr-FR"/>
        </w:rPr>
        <w:tab/>
      </w:r>
      <w:r w:rsidRPr="007921AA">
        <w:rPr>
          <w:rFonts w:ascii="Arial" w:eastAsia="Times New Roman" w:hAnsi="Arial" w:cs="Arial"/>
          <w:lang w:val="en-US" w:eastAsia="fr-FR"/>
        </w:rPr>
        <w:tab/>
      </w:r>
      <w:r w:rsidRPr="007921AA">
        <w:rPr>
          <w:rFonts w:ascii="Arial" w:eastAsia="Times New Roman" w:hAnsi="Arial" w:cs="Arial"/>
          <w:lang w:val="en-US" w:eastAsia="fr-FR"/>
        </w:rPr>
        <w:tab/>
      </w:r>
      <w:r w:rsidRPr="007921AA">
        <w:rPr>
          <w:rFonts w:ascii="Arial" w:eastAsia="Times New Roman" w:hAnsi="Arial" w:cs="Arial"/>
          <w:lang w:val="en-GB" w:eastAsia="fr-FR"/>
        </w:rPr>
        <w:t>Brussels B 1040</w:t>
      </w:r>
    </w:p>
    <w:p w14:paraId="0371175A" w14:textId="77777777" w:rsidR="007921AA" w:rsidRPr="007921AA" w:rsidRDefault="007921AA" w:rsidP="007921AA">
      <w:pPr>
        <w:spacing w:after="0" w:line="240" w:lineRule="auto"/>
        <w:rPr>
          <w:rFonts w:ascii="Arial" w:eastAsia="Times New Roman" w:hAnsi="Arial" w:cs="Arial"/>
          <w:color w:val="FF0000"/>
          <w:lang w:val="en-GB" w:eastAsia="fr-FR"/>
        </w:rPr>
      </w:pPr>
      <w:r w:rsidRPr="007921AA">
        <w:rPr>
          <w:rFonts w:ascii="Arial" w:eastAsia="Times New Roman" w:hAnsi="Arial" w:cs="Arial"/>
          <w:lang w:val="en-GB" w:eastAsia="fr-FR"/>
        </w:rPr>
        <w:tab/>
      </w:r>
      <w:r w:rsidRPr="007921AA">
        <w:rPr>
          <w:rFonts w:ascii="Arial" w:eastAsia="Times New Roman" w:hAnsi="Arial" w:cs="Arial"/>
          <w:lang w:val="en-GB" w:eastAsia="fr-FR"/>
        </w:rPr>
        <w:tab/>
      </w:r>
      <w:r w:rsidRPr="007921AA">
        <w:rPr>
          <w:rFonts w:ascii="Arial" w:eastAsia="Times New Roman" w:hAnsi="Arial" w:cs="Arial"/>
          <w:lang w:val="en-GB" w:eastAsia="fr-FR"/>
        </w:rPr>
        <w:tab/>
      </w:r>
      <w:r w:rsidRPr="007921AA">
        <w:rPr>
          <w:rFonts w:ascii="Arial" w:eastAsia="Times New Roman" w:hAnsi="Arial" w:cs="Arial"/>
          <w:lang w:val="en-GB" w:eastAsia="fr-FR"/>
        </w:rPr>
        <w:tab/>
      </w:r>
      <w:r w:rsidRPr="007921AA">
        <w:rPr>
          <w:rFonts w:ascii="Arial" w:eastAsia="Times New Roman" w:hAnsi="Arial" w:cs="Arial"/>
          <w:lang w:val="en-GB" w:eastAsia="fr-FR"/>
        </w:rPr>
        <w:tab/>
      </w:r>
      <w:r w:rsidRPr="007921AA">
        <w:rPr>
          <w:rFonts w:ascii="Arial" w:eastAsia="Times New Roman" w:hAnsi="Arial" w:cs="Arial"/>
          <w:lang w:val="en-GB" w:eastAsia="fr-FR"/>
        </w:rPr>
        <w:tab/>
      </w:r>
      <w:r w:rsidRPr="007921AA">
        <w:rPr>
          <w:rFonts w:ascii="Arial" w:eastAsia="Times New Roman" w:hAnsi="Arial" w:cs="Arial"/>
          <w:lang w:val="en-GB" w:eastAsia="fr-FR"/>
        </w:rPr>
        <w:tab/>
      </w:r>
      <w:r w:rsidRPr="007921AA">
        <w:rPr>
          <w:rFonts w:ascii="Arial" w:eastAsia="Times New Roman" w:hAnsi="Arial" w:cs="Arial"/>
          <w:lang w:val="en-GB" w:eastAsia="fr-FR"/>
        </w:rPr>
        <w:tab/>
        <w:t>Belgium</w:t>
      </w:r>
    </w:p>
    <w:p w14:paraId="24998687" w14:textId="77777777" w:rsidR="007921AA" w:rsidRPr="007921AA" w:rsidRDefault="007921AA" w:rsidP="007921AA">
      <w:pPr>
        <w:keepNext/>
        <w:keepLines/>
        <w:tabs>
          <w:tab w:val="left" w:pos="1080"/>
        </w:tabs>
        <w:spacing w:before="240" w:after="240" w:line="240" w:lineRule="auto"/>
        <w:outlineLvl w:val="0"/>
        <w:rPr>
          <w:rFonts w:ascii="Arial" w:eastAsia="Times New Roman" w:hAnsi="Arial" w:cs="Arial"/>
          <w:i/>
          <w:lang w:val="en-GB" w:eastAsia="en-GB"/>
        </w:rPr>
      </w:pPr>
      <w:r w:rsidRPr="007921AA">
        <w:rPr>
          <w:rFonts w:ascii="Arial" w:eastAsia="Times New Roman" w:hAnsi="Arial" w:cs="Arial"/>
          <w:i/>
          <w:lang w:val="en-GB" w:eastAsia="en-GB"/>
        </w:rPr>
        <w:t>From: Company name</w:t>
      </w:r>
    </w:p>
    <w:p w14:paraId="30CAB0AD" w14:textId="77777777" w:rsidR="007921AA" w:rsidRPr="007921AA" w:rsidRDefault="007921AA" w:rsidP="007921AA">
      <w:pPr>
        <w:tabs>
          <w:tab w:val="left" w:pos="1080"/>
        </w:tabs>
        <w:spacing w:after="0" w:line="240" w:lineRule="auto"/>
        <w:jc w:val="both"/>
        <w:rPr>
          <w:rFonts w:ascii="Arial" w:eastAsia="Times New Roman" w:hAnsi="Arial" w:cs="Arial"/>
          <w:i/>
          <w:lang w:val="en-GB" w:eastAsia="fr-FR"/>
        </w:rPr>
      </w:pPr>
    </w:p>
    <w:p w14:paraId="6AE8A933" w14:textId="77777777" w:rsidR="007921AA" w:rsidRPr="007921AA" w:rsidRDefault="007921AA" w:rsidP="007921AA">
      <w:pPr>
        <w:tabs>
          <w:tab w:val="left" w:pos="1080"/>
        </w:tabs>
        <w:spacing w:after="0" w:line="240" w:lineRule="auto"/>
        <w:jc w:val="both"/>
        <w:rPr>
          <w:rFonts w:ascii="Arial" w:eastAsia="Times New Roman" w:hAnsi="Arial" w:cs="Arial"/>
          <w:i/>
          <w:lang w:val="en-GB" w:eastAsia="fr-FR"/>
        </w:rPr>
      </w:pPr>
    </w:p>
    <w:p w14:paraId="7AAFE6E2" w14:textId="77777777" w:rsidR="007921AA" w:rsidRPr="007921AA" w:rsidRDefault="007921AA" w:rsidP="007921AA">
      <w:pPr>
        <w:tabs>
          <w:tab w:val="left" w:pos="1080"/>
        </w:tabs>
        <w:spacing w:after="0" w:line="240" w:lineRule="auto"/>
        <w:jc w:val="both"/>
        <w:rPr>
          <w:rFonts w:ascii="Arial" w:eastAsia="Times New Roman" w:hAnsi="Arial" w:cs="Arial"/>
          <w:lang w:val="en-GB" w:eastAsia="fr-FR"/>
        </w:rPr>
      </w:pPr>
      <w:r w:rsidRPr="007921AA">
        <w:rPr>
          <w:rFonts w:ascii="Arial" w:eastAsia="Times New Roman" w:hAnsi="Arial" w:cs="Arial"/>
          <w:i/>
          <w:lang w:val="en-GB" w:eastAsia="fr-FR"/>
        </w:rPr>
        <w:t>[Insert current address]</w:t>
      </w:r>
      <w:r w:rsidRPr="007921AA">
        <w:rPr>
          <w:rFonts w:ascii="Arial" w:eastAsia="Times New Roman" w:hAnsi="Arial" w:cs="Arial"/>
          <w:i/>
          <w:lang w:val="en-GB" w:eastAsia="fr-FR"/>
        </w:rPr>
        <w:tab/>
      </w:r>
      <w:r w:rsidRPr="007921AA">
        <w:rPr>
          <w:rFonts w:ascii="Arial" w:eastAsia="Times New Roman" w:hAnsi="Arial" w:cs="Arial"/>
          <w:i/>
          <w:lang w:val="en-GB" w:eastAsia="fr-FR"/>
        </w:rPr>
        <w:tab/>
      </w:r>
      <w:r w:rsidRPr="007921AA">
        <w:rPr>
          <w:rFonts w:ascii="Arial" w:eastAsia="Times New Roman" w:hAnsi="Arial" w:cs="Arial"/>
          <w:i/>
          <w:lang w:val="en-GB" w:eastAsia="fr-FR"/>
        </w:rPr>
        <w:tab/>
      </w:r>
      <w:r w:rsidRPr="007921AA">
        <w:rPr>
          <w:rFonts w:ascii="Arial" w:eastAsia="Times New Roman" w:hAnsi="Arial" w:cs="Arial"/>
          <w:i/>
          <w:lang w:val="en-GB" w:eastAsia="fr-FR"/>
        </w:rPr>
        <w:tab/>
      </w:r>
    </w:p>
    <w:p w14:paraId="493978E4" w14:textId="77777777" w:rsidR="007921AA" w:rsidRPr="007921AA" w:rsidRDefault="007921AA" w:rsidP="007921AA">
      <w:pPr>
        <w:spacing w:after="0" w:line="240" w:lineRule="auto"/>
        <w:jc w:val="both"/>
        <w:rPr>
          <w:rFonts w:ascii="Arial" w:eastAsia="Times New Roman" w:hAnsi="Arial" w:cs="Arial"/>
          <w:i/>
          <w:lang w:val="en-GB" w:eastAsia="fr-FR"/>
        </w:rPr>
      </w:pPr>
      <w:r w:rsidRPr="007921AA">
        <w:rPr>
          <w:rFonts w:ascii="Arial" w:eastAsia="Times New Roman" w:hAnsi="Arial" w:cs="Arial"/>
          <w:i/>
          <w:lang w:val="en-GB" w:eastAsia="fr-FR"/>
        </w:rPr>
        <w:t xml:space="preserve">       </w:t>
      </w:r>
    </w:p>
    <w:p w14:paraId="3CDFA85B" w14:textId="77777777" w:rsidR="007921AA" w:rsidRPr="007921AA" w:rsidRDefault="007921AA" w:rsidP="007921AA">
      <w:pPr>
        <w:spacing w:after="0" w:line="240" w:lineRule="auto"/>
        <w:jc w:val="both"/>
        <w:rPr>
          <w:rFonts w:ascii="Arial" w:eastAsia="Times New Roman" w:hAnsi="Arial" w:cs="Arial"/>
          <w:i/>
          <w:lang w:val="en-GB" w:eastAsia="fr-FR"/>
        </w:rPr>
      </w:pPr>
    </w:p>
    <w:p w14:paraId="6B4A899E" w14:textId="77777777" w:rsidR="007921AA" w:rsidRPr="007921AA" w:rsidRDefault="007921AA" w:rsidP="007921AA">
      <w:pPr>
        <w:spacing w:after="0" w:line="240" w:lineRule="auto"/>
        <w:jc w:val="both"/>
        <w:rPr>
          <w:rFonts w:ascii="Arial" w:eastAsia="Times New Roman" w:hAnsi="Arial" w:cs="Arial"/>
          <w:b/>
          <w:lang w:val="en-GB" w:eastAsia="fr-FR"/>
        </w:rPr>
      </w:pPr>
      <w:r w:rsidRPr="007921AA">
        <w:rPr>
          <w:rFonts w:ascii="Arial" w:eastAsia="Times New Roman" w:hAnsi="Arial" w:cs="Arial"/>
          <w:i/>
          <w:lang w:val="en-GB" w:eastAsia="fr-FR"/>
        </w:rPr>
        <w:t xml:space="preserve"> [Insert nominated e-mail address for correspondence]</w:t>
      </w:r>
      <w:r w:rsidRPr="007921AA">
        <w:rPr>
          <w:rFonts w:ascii="Arial" w:eastAsia="Times New Roman" w:hAnsi="Arial" w:cs="Arial"/>
          <w:vertAlign w:val="superscript"/>
          <w:lang w:val="en-GB" w:eastAsia="fr-FR"/>
        </w:rPr>
        <w:t>D1</w:t>
      </w:r>
    </w:p>
    <w:p w14:paraId="258E5515" w14:textId="77777777" w:rsidR="007921AA" w:rsidRPr="007921AA" w:rsidRDefault="007921AA" w:rsidP="007921AA">
      <w:pPr>
        <w:tabs>
          <w:tab w:val="left" w:pos="1080"/>
        </w:tabs>
        <w:spacing w:after="0" w:line="240" w:lineRule="auto"/>
        <w:jc w:val="both"/>
        <w:rPr>
          <w:rFonts w:ascii="Arial" w:eastAsia="Times New Roman" w:hAnsi="Arial" w:cs="Arial"/>
          <w:i/>
          <w:lang w:val="en-GB" w:eastAsia="fr-FR"/>
        </w:rPr>
      </w:pPr>
    </w:p>
    <w:p w14:paraId="6062C2A5" w14:textId="77777777" w:rsidR="007921AA" w:rsidRPr="007921AA" w:rsidRDefault="007921AA" w:rsidP="007921AA">
      <w:pPr>
        <w:tabs>
          <w:tab w:val="left" w:pos="1080"/>
        </w:tabs>
        <w:spacing w:after="0" w:line="240" w:lineRule="auto"/>
        <w:jc w:val="both"/>
        <w:rPr>
          <w:rFonts w:ascii="Arial" w:eastAsia="Times New Roman" w:hAnsi="Arial" w:cs="Arial"/>
          <w:lang w:val="en-GB" w:eastAsia="fr-FR"/>
        </w:rPr>
      </w:pPr>
      <w:r w:rsidRPr="007921AA">
        <w:rPr>
          <w:rFonts w:ascii="Arial" w:eastAsia="Times New Roman" w:hAnsi="Arial" w:cs="Arial"/>
          <w:b/>
          <w:lang w:val="en-GB" w:eastAsia="fr-FR"/>
        </w:rPr>
        <w:t>Subject: Lubricant marketers’ Derogation from the Letter of Conformance</w:t>
      </w:r>
    </w:p>
    <w:p w14:paraId="47D220BD" w14:textId="77777777" w:rsidR="007921AA" w:rsidRPr="007921AA" w:rsidRDefault="007921AA" w:rsidP="007921AA">
      <w:pPr>
        <w:spacing w:after="0" w:line="240" w:lineRule="auto"/>
        <w:jc w:val="both"/>
        <w:rPr>
          <w:rFonts w:ascii="Arial" w:eastAsia="Times New Roman" w:hAnsi="Arial" w:cs="Arial"/>
          <w:lang w:val="en-GB" w:eastAsia="fr-FR"/>
        </w:rPr>
      </w:pPr>
    </w:p>
    <w:p w14:paraId="633EC29B" w14:textId="77777777" w:rsidR="007921AA" w:rsidRPr="007921AA" w:rsidRDefault="007921AA" w:rsidP="007921AA">
      <w:pPr>
        <w:spacing w:after="0" w:line="240" w:lineRule="auto"/>
        <w:jc w:val="both"/>
        <w:rPr>
          <w:rFonts w:ascii="Arial" w:eastAsia="Times New Roman" w:hAnsi="Arial" w:cs="Arial"/>
          <w:lang w:val="en-GB" w:eastAsia="fr-FR"/>
        </w:rPr>
      </w:pPr>
      <w:r w:rsidRPr="007921AA">
        <w:rPr>
          <w:rFonts w:ascii="Arial" w:eastAsia="Times New Roman" w:hAnsi="Arial" w:cs="Arial"/>
          <w:i/>
          <w:lang w:val="en-GB" w:eastAsia="fr-FR"/>
        </w:rPr>
        <w:t>[Name of the participating company]</w:t>
      </w:r>
      <w:r w:rsidRPr="007921AA">
        <w:rPr>
          <w:rFonts w:ascii="Arial" w:eastAsia="Times New Roman" w:hAnsi="Arial" w:cs="Arial"/>
          <w:lang w:val="en-GB" w:eastAsia="fr-FR"/>
        </w:rPr>
        <w:t>,</w:t>
      </w:r>
      <w:r w:rsidRPr="007921AA">
        <w:rPr>
          <w:rFonts w:ascii="Arial" w:eastAsia="Times New Roman" w:hAnsi="Arial" w:cs="Arial"/>
          <w:szCs w:val="20"/>
          <w:lang w:val="en-GB" w:eastAsia="fr-FR"/>
        </w:rPr>
        <w:t xml:space="preserve"> hereinafter referred to as “The Company”, </w:t>
      </w:r>
      <w:r w:rsidRPr="007921AA">
        <w:rPr>
          <w:rFonts w:ascii="Arial" w:eastAsia="Times New Roman" w:hAnsi="Arial" w:cs="Arial"/>
          <w:lang w:val="en-GB" w:eastAsia="fr-FR"/>
        </w:rPr>
        <w:t xml:space="preserve">duly represented by the undersigned acting for The Company and entities acting under its brand, hereby formally declares that, in accordance with the provisions detailed in Appendix A.5 of the ATIEL Code of Practice (hereinafter referred to as Appendix A), it is applying the temporary, emergency derogation of the base stock interchange guidelines as described in Section 6.5. In this respect, </w:t>
      </w:r>
      <w:r w:rsidRPr="007921AA">
        <w:rPr>
          <w:rFonts w:ascii="Arial" w:eastAsia="Times New Roman" w:hAnsi="Arial" w:cs="Arial"/>
          <w:i/>
          <w:lang w:val="en-GB" w:eastAsia="fr-FR"/>
        </w:rPr>
        <w:t xml:space="preserve">[Name of the participating company] </w:t>
      </w:r>
      <w:r w:rsidRPr="007921AA">
        <w:rPr>
          <w:rFonts w:ascii="Arial" w:eastAsia="Times New Roman" w:hAnsi="Arial" w:cs="Arial"/>
          <w:lang w:val="en-GB" w:eastAsia="fr-FR"/>
        </w:rPr>
        <w:t>confirms that:</w:t>
      </w:r>
    </w:p>
    <w:p w14:paraId="79BCAD3D" w14:textId="77777777" w:rsidR="007921AA" w:rsidRPr="007921AA" w:rsidRDefault="007921AA" w:rsidP="007921AA">
      <w:pPr>
        <w:spacing w:after="0" w:line="240" w:lineRule="auto"/>
        <w:jc w:val="both"/>
        <w:rPr>
          <w:rFonts w:ascii="Arial" w:eastAsia="Times New Roman" w:hAnsi="Arial" w:cs="Arial"/>
          <w:i/>
          <w:lang w:val="en-GB" w:eastAsia="fr-FR"/>
        </w:rPr>
      </w:pPr>
    </w:p>
    <w:p w14:paraId="564F03CE" w14:textId="77777777" w:rsidR="007921AA" w:rsidRPr="007921AA" w:rsidRDefault="007921AA" w:rsidP="007921AA">
      <w:pPr>
        <w:numPr>
          <w:ilvl w:val="0"/>
          <w:numId w:val="1"/>
        </w:numPr>
        <w:spacing w:after="60" w:line="240" w:lineRule="auto"/>
        <w:ind w:left="357" w:hanging="357"/>
        <w:jc w:val="both"/>
        <w:rPr>
          <w:rFonts w:ascii="Arial" w:eastAsia="Times New Roman" w:hAnsi="Arial" w:cs="Arial"/>
          <w:lang w:val="en-GB" w:eastAsia="fr-FR"/>
        </w:rPr>
      </w:pPr>
      <w:r w:rsidRPr="007921AA">
        <w:rPr>
          <w:rFonts w:ascii="Arial" w:eastAsia="Times New Roman" w:hAnsi="Arial" w:cs="Arial"/>
          <w:lang w:val="en-GB" w:eastAsia="fr-FR"/>
        </w:rPr>
        <w:t>the derogation is effective from the date of manufacture of [</w:t>
      </w:r>
      <w:r w:rsidRPr="007921AA">
        <w:rPr>
          <w:rFonts w:ascii="Arial" w:eastAsia="Times New Roman" w:hAnsi="Arial" w:cs="Arial"/>
          <w:i/>
          <w:lang w:val="en-GB" w:eastAsia="fr-FR"/>
        </w:rPr>
        <w:t>date</w:t>
      </w:r>
      <w:r w:rsidRPr="007921AA">
        <w:rPr>
          <w:rFonts w:ascii="Arial" w:eastAsia="Times New Roman" w:hAnsi="Arial" w:cs="Arial"/>
          <w:lang w:val="en-GB" w:eastAsia="fr-FR"/>
        </w:rPr>
        <w:t>] and will be withdrawn on the date of manufacture of [</w:t>
      </w:r>
      <w:r w:rsidRPr="007921AA">
        <w:rPr>
          <w:rFonts w:ascii="Arial" w:eastAsia="Times New Roman" w:hAnsi="Arial" w:cs="Arial"/>
          <w:i/>
          <w:lang w:val="en-GB" w:eastAsia="fr-FR"/>
        </w:rPr>
        <w:t>date</w:t>
      </w:r>
      <w:r w:rsidRPr="007921AA">
        <w:rPr>
          <w:rFonts w:ascii="Arial" w:eastAsia="Times New Roman" w:hAnsi="Arial" w:cs="Arial"/>
          <w:lang w:val="en-GB" w:eastAsia="fr-FR"/>
        </w:rPr>
        <w:t xml:space="preserve">], with a maximum period of ninety days; </w:t>
      </w:r>
    </w:p>
    <w:p w14:paraId="3051DF69" w14:textId="77777777" w:rsidR="007921AA" w:rsidRPr="007921AA" w:rsidRDefault="007921AA" w:rsidP="007921AA">
      <w:pPr>
        <w:numPr>
          <w:ilvl w:val="0"/>
          <w:numId w:val="1"/>
        </w:numPr>
        <w:spacing w:after="60" w:line="240" w:lineRule="auto"/>
        <w:ind w:left="357" w:hanging="357"/>
        <w:jc w:val="both"/>
        <w:rPr>
          <w:rFonts w:ascii="Arial" w:eastAsia="Times New Roman" w:hAnsi="Arial" w:cs="Arial"/>
          <w:lang w:val="en-GB" w:eastAsia="fr-FR"/>
        </w:rPr>
      </w:pPr>
      <w:r w:rsidRPr="007921AA">
        <w:rPr>
          <w:rFonts w:ascii="Arial" w:eastAsia="Times New Roman" w:hAnsi="Arial" w:cs="Arial"/>
          <w:lang w:val="en-GB" w:eastAsia="fr-FR"/>
        </w:rPr>
        <w:t xml:space="preserve">the derogation arises from a shortage of base stock beyond the company’s control and is as a consequence of a situation of </w:t>
      </w:r>
      <w:r w:rsidRPr="007921AA">
        <w:rPr>
          <w:rFonts w:ascii="Arial" w:eastAsia="Times New Roman" w:hAnsi="Arial" w:cs="Arial"/>
          <w:i/>
          <w:lang w:val="en-GB" w:eastAsia="fr-FR"/>
        </w:rPr>
        <w:t>force majeure</w:t>
      </w:r>
      <w:r w:rsidRPr="007921AA">
        <w:rPr>
          <w:rFonts w:ascii="Arial" w:eastAsia="Times New Roman" w:hAnsi="Arial" w:cs="Arial"/>
          <w:lang w:val="en-GB" w:eastAsia="fr-FR"/>
        </w:rPr>
        <w:t>, as defined in A.5.2 of Appendix A;</w:t>
      </w:r>
    </w:p>
    <w:p w14:paraId="4FF4965C" w14:textId="77777777" w:rsidR="007921AA" w:rsidRPr="007921AA" w:rsidRDefault="007921AA" w:rsidP="007921AA">
      <w:pPr>
        <w:numPr>
          <w:ilvl w:val="0"/>
          <w:numId w:val="1"/>
        </w:numPr>
        <w:spacing w:after="60" w:line="240" w:lineRule="auto"/>
        <w:ind w:left="357" w:hanging="357"/>
        <w:jc w:val="both"/>
        <w:rPr>
          <w:rFonts w:ascii="Arial" w:eastAsia="Times New Roman" w:hAnsi="Arial" w:cs="Arial"/>
          <w:lang w:val="en-GB" w:eastAsia="fr-FR"/>
        </w:rPr>
      </w:pPr>
      <w:r w:rsidRPr="007921AA">
        <w:rPr>
          <w:rFonts w:ascii="Arial" w:eastAsia="Times New Roman" w:hAnsi="Arial" w:cs="Arial"/>
          <w:lang w:val="en-GB" w:eastAsia="fr-FR"/>
        </w:rPr>
        <w:t>the derogation is not as a consequence of commercial hardship, as defined in A.5.2.of Appendix A;</w:t>
      </w:r>
    </w:p>
    <w:p w14:paraId="753931BE" w14:textId="77777777" w:rsidR="007921AA" w:rsidRPr="007921AA" w:rsidRDefault="007921AA" w:rsidP="007921AA">
      <w:pPr>
        <w:numPr>
          <w:ilvl w:val="0"/>
          <w:numId w:val="1"/>
        </w:numPr>
        <w:spacing w:after="60" w:line="240" w:lineRule="auto"/>
        <w:jc w:val="both"/>
        <w:rPr>
          <w:rFonts w:ascii="Arial" w:eastAsia="Times New Roman" w:hAnsi="Arial" w:cs="Arial"/>
          <w:lang w:val="en-GB" w:eastAsia="fr-FR"/>
        </w:rPr>
      </w:pPr>
      <w:r w:rsidRPr="007921AA">
        <w:rPr>
          <w:rFonts w:ascii="Arial" w:eastAsia="Times New Roman" w:hAnsi="Arial" w:cs="Arial"/>
          <w:lang w:val="en-GB" w:eastAsia="fr-FR"/>
        </w:rPr>
        <w:t>the use of this derogation is a last resort, all other alternatives having been rigorously pursued and documented;</w:t>
      </w:r>
    </w:p>
    <w:p w14:paraId="2E363C90" w14:textId="77777777" w:rsidR="007921AA" w:rsidRPr="007921AA" w:rsidRDefault="007921AA" w:rsidP="007921AA">
      <w:pPr>
        <w:numPr>
          <w:ilvl w:val="0"/>
          <w:numId w:val="1"/>
        </w:numPr>
        <w:spacing w:after="60" w:line="240" w:lineRule="auto"/>
        <w:jc w:val="both"/>
        <w:rPr>
          <w:rFonts w:ascii="Arial" w:eastAsia="Times New Roman" w:hAnsi="Arial" w:cs="Arial"/>
          <w:lang w:val="en-GB" w:eastAsia="fr-FR"/>
        </w:rPr>
      </w:pPr>
      <w:r w:rsidRPr="007921AA">
        <w:rPr>
          <w:rFonts w:ascii="Arial" w:eastAsia="Times New Roman" w:hAnsi="Arial" w:cs="Arial"/>
          <w:lang w:val="en-GB" w:eastAsia="fr-FR"/>
        </w:rPr>
        <w:t>It is solely responsible for the quality of affected products and the claims made for them when invoking this derogation;</w:t>
      </w:r>
    </w:p>
    <w:p w14:paraId="71BE2193" w14:textId="77777777" w:rsidR="007921AA" w:rsidRPr="007921AA" w:rsidRDefault="007921AA" w:rsidP="007921AA">
      <w:pPr>
        <w:numPr>
          <w:ilvl w:val="0"/>
          <w:numId w:val="1"/>
        </w:numPr>
        <w:spacing w:after="60" w:line="240" w:lineRule="auto"/>
        <w:jc w:val="both"/>
        <w:rPr>
          <w:rFonts w:ascii="Arial" w:eastAsia="Times New Roman" w:hAnsi="Arial" w:cs="Arial"/>
          <w:lang w:val="en-GB" w:eastAsia="fr-FR"/>
        </w:rPr>
      </w:pPr>
      <w:r w:rsidRPr="007921AA">
        <w:rPr>
          <w:rFonts w:ascii="Arial" w:eastAsia="Times New Roman" w:hAnsi="Arial" w:cs="Arial"/>
          <w:lang w:val="en-GB" w:eastAsia="fr-FR"/>
        </w:rPr>
        <w:t>the derogation does not change the self-certifying nature of ACEA performance claims;</w:t>
      </w:r>
    </w:p>
    <w:p w14:paraId="261AE643" w14:textId="77777777" w:rsidR="007921AA" w:rsidRPr="007921AA" w:rsidRDefault="007921AA" w:rsidP="007921AA">
      <w:pPr>
        <w:numPr>
          <w:ilvl w:val="0"/>
          <w:numId w:val="1"/>
        </w:numPr>
        <w:spacing w:after="60" w:line="240" w:lineRule="auto"/>
        <w:jc w:val="both"/>
        <w:rPr>
          <w:rFonts w:ascii="Arial" w:eastAsia="Times New Roman" w:hAnsi="Arial" w:cs="Arial"/>
          <w:lang w:val="en-GB" w:eastAsia="fr-FR"/>
        </w:rPr>
      </w:pPr>
      <w:r w:rsidRPr="007921AA">
        <w:rPr>
          <w:rFonts w:ascii="Arial" w:eastAsia="Times New Roman" w:hAnsi="Arial" w:cs="Arial"/>
          <w:lang w:val="en-GB" w:eastAsia="fr-FR"/>
        </w:rPr>
        <w:t>ATIEL has no responsibility for any issues or claims arising from the use of this derogation;</w:t>
      </w:r>
    </w:p>
    <w:p w14:paraId="71005481" w14:textId="77777777" w:rsidR="007921AA" w:rsidRPr="007921AA" w:rsidRDefault="007921AA" w:rsidP="007921AA">
      <w:pPr>
        <w:numPr>
          <w:ilvl w:val="0"/>
          <w:numId w:val="1"/>
        </w:numPr>
        <w:spacing w:after="60" w:line="240" w:lineRule="auto"/>
        <w:jc w:val="both"/>
        <w:rPr>
          <w:rFonts w:ascii="Arial" w:eastAsia="Times New Roman" w:hAnsi="Arial" w:cs="Arial"/>
          <w:lang w:val="en-GB" w:eastAsia="fr-FR"/>
        </w:rPr>
      </w:pPr>
      <w:r w:rsidRPr="007921AA">
        <w:rPr>
          <w:rFonts w:ascii="Arial" w:eastAsia="Times New Roman" w:hAnsi="Arial" w:cs="Arial"/>
          <w:lang w:val="en-GB" w:eastAsia="fr-FR"/>
        </w:rPr>
        <w:t>the attention of the internal and external auditors will be drawn to the use of this derogation and all necessary data requested as part of any such audit will be provided;</w:t>
      </w:r>
    </w:p>
    <w:p w14:paraId="34B6D399" w14:textId="77777777" w:rsidR="007921AA" w:rsidRPr="007921AA" w:rsidRDefault="007921AA" w:rsidP="007921AA">
      <w:pPr>
        <w:numPr>
          <w:ilvl w:val="0"/>
          <w:numId w:val="1"/>
        </w:numPr>
        <w:spacing w:after="60" w:line="240" w:lineRule="auto"/>
        <w:jc w:val="both"/>
        <w:rPr>
          <w:rFonts w:ascii="Arial" w:eastAsia="Times New Roman" w:hAnsi="Arial" w:cs="Arial"/>
          <w:lang w:val="en-GB" w:eastAsia="fr-FR"/>
        </w:rPr>
      </w:pPr>
      <w:r w:rsidRPr="007921AA">
        <w:rPr>
          <w:rFonts w:ascii="Arial" w:eastAsia="Times New Roman" w:hAnsi="Arial" w:cs="Arial"/>
          <w:lang w:val="en-GB" w:eastAsia="fr-FR"/>
        </w:rPr>
        <w:t>a report will be sent to the ATIEL Secretary General every thirty days on the steps being taken to rectify the material impossibility and steps being taken to add missing results to the data package;</w:t>
      </w:r>
    </w:p>
    <w:p w14:paraId="64E05C70" w14:textId="77777777" w:rsidR="007921AA" w:rsidRPr="007921AA" w:rsidRDefault="007921AA" w:rsidP="007921AA">
      <w:pPr>
        <w:numPr>
          <w:ilvl w:val="0"/>
          <w:numId w:val="1"/>
        </w:numPr>
        <w:spacing w:after="60" w:line="240" w:lineRule="auto"/>
        <w:jc w:val="both"/>
        <w:rPr>
          <w:rFonts w:ascii="Arial" w:eastAsia="Times New Roman" w:hAnsi="Arial" w:cs="Arial"/>
          <w:lang w:val="en-GB" w:eastAsia="fr-FR"/>
        </w:rPr>
      </w:pPr>
      <w:r w:rsidRPr="007921AA">
        <w:rPr>
          <w:rFonts w:ascii="Arial" w:eastAsia="Times New Roman" w:hAnsi="Arial" w:cs="Arial"/>
          <w:lang w:val="en-GB" w:eastAsia="fr-FR"/>
        </w:rPr>
        <w:t>the quality of the product to be marketed is sufficient to support the claims made for it;</w:t>
      </w:r>
    </w:p>
    <w:p w14:paraId="0E4715F3" w14:textId="77777777" w:rsidR="007921AA" w:rsidRPr="007921AA" w:rsidRDefault="007921AA" w:rsidP="007921AA">
      <w:pPr>
        <w:numPr>
          <w:ilvl w:val="0"/>
          <w:numId w:val="1"/>
        </w:numPr>
        <w:spacing w:after="60" w:line="240" w:lineRule="auto"/>
        <w:jc w:val="both"/>
        <w:rPr>
          <w:rFonts w:ascii="Arial" w:eastAsia="Times New Roman" w:hAnsi="Arial" w:cs="Arial"/>
          <w:lang w:val="en-GB" w:eastAsia="fr-FR"/>
        </w:rPr>
      </w:pPr>
      <w:r w:rsidRPr="007921AA">
        <w:rPr>
          <w:rFonts w:ascii="Arial" w:eastAsia="Times New Roman" w:hAnsi="Arial" w:cs="Arial"/>
          <w:lang w:val="en-GB" w:eastAsia="fr-FR"/>
        </w:rPr>
        <w:t>the derogation does not take any responsibility for OEM performance claims made on products impacted by this derogation;</w:t>
      </w:r>
    </w:p>
    <w:p w14:paraId="5821B5E9" w14:textId="77777777" w:rsidR="007921AA" w:rsidRPr="007921AA" w:rsidRDefault="007921AA" w:rsidP="007921AA">
      <w:pPr>
        <w:numPr>
          <w:ilvl w:val="0"/>
          <w:numId w:val="1"/>
        </w:numPr>
        <w:spacing w:after="60" w:line="240" w:lineRule="auto"/>
        <w:jc w:val="both"/>
        <w:rPr>
          <w:rFonts w:ascii="Arial" w:eastAsia="Times New Roman" w:hAnsi="Arial" w:cs="Arial"/>
          <w:lang w:val="en-GB" w:eastAsia="fr-FR"/>
        </w:rPr>
      </w:pPr>
      <w:r w:rsidRPr="007921AA">
        <w:rPr>
          <w:rFonts w:ascii="Arial" w:eastAsia="Times New Roman" w:hAnsi="Arial" w:cs="Arial"/>
          <w:lang w:val="en-GB" w:eastAsia="fr-FR"/>
        </w:rPr>
        <w:t xml:space="preserve">attached to this letter is supporting evidence, as detailed in A.5.4.d) to g) of Appendix A, of the </w:t>
      </w:r>
      <w:r w:rsidRPr="007921AA">
        <w:rPr>
          <w:rFonts w:ascii="Arial" w:eastAsia="Times New Roman" w:hAnsi="Arial" w:cs="Arial"/>
          <w:i/>
          <w:lang w:val="en-GB" w:eastAsia="fr-FR"/>
        </w:rPr>
        <w:t>force majeure</w:t>
      </w:r>
      <w:r w:rsidRPr="007921AA">
        <w:rPr>
          <w:rFonts w:ascii="Arial" w:eastAsia="Times New Roman" w:hAnsi="Arial" w:cs="Arial"/>
          <w:lang w:val="en-GB" w:eastAsia="fr-FR"/>
        </w:rPr>
        <w:t xml:space="preserve"> situation, the actions already taken to find alternative sources of base stocks, an </w:t>
      </w:r>
      <w:r w:rsidRPr="007921AA">
        <w:rPr>
          <w:rFonts w:ascii="Arial" w:eastAsia="Times New Roman" w:hAnsi="Arial" w:cs="Arial"/>
          <w:lang w:val="en-GB" w:eastAsia="fr-FR"/>
        </w:rPr>
        <w:lastRenderedPageBreak/>
        <w:t>explanation of why the current base stock interchange guidelines cannot be applied, and the specific relaxation proposed for subject formulations;</w:t>
      </w:r>
    </w:p>
    <w:p w14:paraId="204C930C" w14:textId="77777777" w:rsidR="007921AA" w:rsidRPr="007921AA" w:rsidRDefault="007921AA" w:rsidP="007921AA">
      <w:pPr>
        <w:numPr>
          <w:ilvl w:val="0"/>
          <w:numId w:val="1"/>
        </w:numPr>
        <w:spacing w:after="0" w:line="240" w:lineRule="auto"/>
        <w:ind w:left="357" w:hanging="357"/>
        <w:jc w:val="both"/>
        <w:rPr>
          <w:rFonts w:ascii="Arial" w:eastAsia="Times New Roman" w:hAnsi="Arial" w:cs="Arial"/>
          <w:lang w:val="en-GB" w:eastAsia="fr-FR"/>
        </w:rPr>
      </w:pPr>
      <w:r w:rsidRPr="007921AA">
        <w:rPr>
          <w:rFonts w:ascii="Arial" w:eastAsia="Times New Roman" w:hAnsi="Arial" w:cs="Arial"/>
          <w:lang w:val="en-GB" w:eastAsia="fr-FR"/>
        </w:rPr>
        <w:t>if passing engine test data carried out as detailed in A5.5 f) of Appendix A is not obtained, it must cease making use of this derogation and will inform ATIEL Secretary General of the cessation date.</w:t>
      </w:r>
    </w:p>
    <w:p w14:paraId="34B20050" w14:textId="77777777" w:rsidR="007921AA" w:rsidRPr="007921AA" w:rsidRDefault="007921AA" w:rsidP="007921AA">
      <w:pPr>
        <w:spacing w:after="0" w:line="240" w:lineRule="auto"/>
        <w:jc w:val="both"/>
        <w:rPr>
          <w:rFonts w:ascii="Arial" w:eastAsia="Times New Roman" w:hAnsi="Arial" w:cs="Arial"/>
          <w:lang w:val="en-GB" w:eastAsia="fr-FR"/>
        </w:rPr>
      </w:pPr>
    </w:p>
    <w:p w14:paraId="2BC2C572" w14:textId="77777777" w:rsidR="007921AA" w:rsidRPr="007921AA" w:rsidRDefault="007921AA" w:rsidP="007921AA">
      <w:pPr>
        <w:spacing w:after="120" w:line="240" w:lineRule="auto"/>
        <w:jc w:val="both"/>
        <w:rPr>
          <w:rFonts w:ascii="Arial" w:eastAsia="Times New Roman" w:hAnsi="Arial" w:cs="Arial"/>
          <w:lang w:val="en-GB" w:eastAsia="fr-FR"/>
        </w:rPr>
      </w:pPr>
      <w:r w:rsidRPr="007921AA">
        <w:rPr>
          <w:rFonts w:ascii="Arial" w:eastAsia="Times New Roman" w:hAnsi="Arial" w:cs="Arial"/>
          <w:lang w:val="en-GB" w:eastAsia="fr-FR"/>
        </w:rPr>
        <w:t>In addition, The Company confirms that it has created a database as detailed in A.5.5 of Appendix A providing details of:</w:t>
      </w:r>
    </w:p>
    <w:p w14:paraId="6A1D6BB8" w14:textId="77777777" w:rsidR="007921AA" w:rsidRPr="007921AA" w:rsidRDefault="007921AA" w:rsidP="007921AA">
      <w:pPr>
        <w:numPr>
          <w:ilvl w:val="0"/>
          <w:numId w:val="1"/>
        </w:numPr>
        <w:spacing w:after="60" w:line="240" w:lineRule="auto"/>
        <w:jc w:val="both"/>
        <w:rPr>
          <w:rFonts w:ascii="Arial" w:eastAsia="Times New Roman" w:hAnsi="Arial" w:cs="Arial"/>
          <w:lang w:val="en-GB" w:eastAsia="fr-FR"/>
        </w:rPr>
      </w:pPr>
      <w:r w:rsidRPr="007921AA">
        <w:rPr>
          <w:rFonts w:ascii="Arial" w:eastAsia="Times New Roman" w:hAnsi="Arial" w:cs="Arial"/>
          <w:lang w:val="en-GB" w:eastAsia="fr-FR"/>
        </w:rPr>
        <w:t>all missing test data and test work planned to close any gaps;</w:t>
      </w:r>
    </w:p>
    <w:p w14:paraId="05BA72B9" w14:textId="77777777" w:rsidR="007921AA" w:rsidRPr="007921AA" w:rsidRDefault="007921AA" w:rsidP="007921AA">
      <w:pPr>
        <w:numPr>
          <w:ilvl w:val="0"/>
          <w:numId w:val="1"/>
        </w:numPr>
        <w:spacing w:after="60" w:line="240" w:lineRule="auto"/>
        <w:jc w:val="both"/>
        <w:rPr>
          <w:rFonts w:ascii="Arial" w:eastAsia="Times New Roman" w:hAnsi="Arial" w:cs="Arial"/>
          <w:lang w:val="en-GB" w:eastAsia="fr-FR"/>
        </w:rPr>
      </w:pPr>
      <w:r w:rsidRPr="007921AA">
        <w:rPr>
          <w:rFonts w:ascii="Arial" w:eastAsia="Times New Roman" w:hAnsi="Arial" w:cs="Arial"/>
          <w:lang w:val="en-GB" w:eastAsia="fr-FR"/>
        </w:rPr>
        <w:t>the base stocks currently used to comply with the ATIEL Code of Practice and the alternatives proposed under this derogation;</w:t>
      </w:r>
    </w:p>
    <w:p w14:paraId="5CCFE6DE" w14:textId="77777777" w:rsidR="007921AA" w:rsidRPr="007921AA" w:rsidRDefault="007921AA" w:rsidP="007921AA">
      <w:pPr>
        <w:numPr>
          <w:ilvl w:val="0"/>
          <w:numId w:val="1"/>
        </w:numPr>
        <w:spacing w:after="60" w:line="240" w:lineRule="auto"/>
        <w:jc w:val="both"/>
        <w:rPr>
          <w:rFonts w:ascii="Arial" w:eastAsia="Times New Roman" w:hAnsi="Arial" w:cs="Arial"/>
          <w:lang w:val="en-GB" w:eastAsia="fr-FR"/>
        </w:rPr>
      </w:pPr>
      <w:r w:rsidRPr="007921AA">
        <w:rPr>
          <w:rFonts w:ascii="Arial" w:eastAsia="Times New Roman" w:hAnsi="Arial" w:cs="Arial"/>
          <w:lang w:val="en-GB" w:eastAsia="fr-FR"/>
        </w:rPr>
        <w:t>all products and re-brands impacted by the use of this derogation together with marketing territories and channels of trade;</w:t>
      </w:r>
    </w:p>
    <w:p w14:paraId="2ED8AD50" w14:textId="77777777" w:rsidR="007921AA" w:rsidRPr="007921AA" w:rsidRDefault="007921AA" w:rsidP="007921AA">
      <w:pPr>
        <w:numPr>
          <w:ilvl w:val="0"/>
          <w:numId w:val="1"/>
        </w:numPr>
        <w:spacing w:after="60" w:line="240" w:lineRule="auto"/>
        <w:jc w:val="both"/>
        <w:rPr>
          <w:rFonts w:ascii="Arial" w:eastAsia="Times New Roman" w:hAnsi="Arial" w:cs="Arial"/>
          <w:lang w:val="en-GB" w:eastAsia="fr-FR"/>
        </w:rPr>
      </w:pPr>
      <w:r w:rsidRPr="007921AA">
        <w:rPr>
          <w:rFonts w:ascii="Arial" w:eastAsia="Times New Roman" w:hAnsi="Arial" w:cs="Arial"/>
          <w:lang w:val="en-GB" w:eastAsia="fr-FR"/>
        </w:rPr>
        <w:t>chemical and physical data and bench test results for base stocks and finished products using the current and proposed base stocks;</w:t>
      </w:r>
    </w:p>
    <w:p w14:paraId="497DA7A9" w14:textId="77777777" w:rsidR="007921AA" w:rsidRPr="007921AA" w:rsidRDefault="007921AA" w:rsidP="007921AA">
      <w:pPr>
        <w:numPr>
          <w:ilvl w:val="0"/>
          <w:numId w:val="1"/>
        </w:numPr>
        <w:spacing w:after="60" w:line="240" w:lineRule="auto"/>
        <w:jc w:val="both"/>
        <w:rPr>
          <w:rFonts w:ascii="Arial" w:eastAsia="Times New Roman" w:hAnsi="Arial" w:cs="Arial"/>
          <w:lang w:val="en-GB" w:eastAsia="fr-FR"/>
        </w:rPr>
      </w:pPr>
      <w:r w:rsidRPr="007921AA">
        <w:rPr>
          <w:rFonts w:ascii="Arial" w:eastAsia="Times New Roman" w:hAnsi="Arial" w:cs="Arial"/>
          <w:lang w:val="en-GB" w:eastAsia="fr-FR"/>
        </w:rPr>
        <w:t>evidence of performance claims (and proposed changes) made for impacted products in labels and product data sheets;</w:t>
      </w:r>
    </w:p>
    <w:p w14:paraId="7495D0D0" w14:textId="77777777" w:rsidR="007921AA" w:rsidRPr="007921AA" w:rsidRDefault="007921AA" w:rsidP="007921AA">
      <w:pPr>
        <w:numPr>
          <w:ilvl w:val="0"/>
          <w:numId w:val="1"/>
        </w:numPr>
        <w:spacing w:after="0" w:line="240" w:lineRule="auto"/>
        <w:ind w:left="357" w:hanging="357"/>
        <w:jc w:val="both"/>
        <w:rPr>
          <w:rFonts w:ascii="Arial" w:eastAsia="Times New Roman" w:hAnsi="Arial" w:cs="Arial"/>
          <w:lang w:val="en-GB" w:eastAsia="fr-FR"/>
        </w:rPr>
      </w:pPr>
      <w:r w:rsidRPr="007921AA">
        <w:rPr>
          <w:rFonts w:ascii="Arial" w:eastAsia="Times New Roman" w:hAnsi="Arial" w:cs="Arial"/>
          <w:lang w:val="en-GB" w:eastAsia="fr-FR"/>
        </w:rPr>
        <w:t xml:space="preserve">engine test data to support the claims to be made, highlighting gaps in the data set, together with a plan and time line to show that the missing data will be obtained and then reported; </w:t>
      </w:r>
    </w:p>
    <w:p w14:paraId="3278B446" w14:textId="77777777" w:rsidR="007921AA" w:rsidRPr="007921AA" w:rsidRDefault="007921AA" w:rsidP="007921AA">
      <w:pPr>
        <w:numPr>
          <w:ilvl w:val="0"/>
          <w:numId w:val="1"/>
        </w:numPr>
        <w:spacing w:after="0" w:line="240" w:lineRule="auto"/>
        <w:ind w:left="357" w:hanging="357"/>
        <w:jc w:val="both"/>
        <w:rPr>
          <w:rFonts w:ascii="Arial" w:eastAsia="Times New Roman" w:hAnsi="Arial" w:cs="Arial"/>
          <w:lang w:val="en-GB" w:eastAsia="fr-FR"/>
        </w:rPr>
      </w:pPr>
      <w:r w:rsidRPr="007921AA">
        <w:rPr>
          <w:rFonts w:ascii="Arial" w:eastAsia="Times New Roman" w:hAnsi="Arial" w:cs="Arial"/>
          <w:lang w:val="en-GB" w:eastAsia="fr-FR"/>
        </w:rPr>
        <w:t>The corrective actions taken if passing engine test data carried out as detailed in A.5.5 f) of Appendix A is not obtained;</w:t>
      </w:r>
    </w:p>
    <w:p w14:paraId="5BA8ACE2" w14:textId="77777777" w:rsidR="007921AA" w:rsidRPr="007921AA" w:rsidRDefault="007921AA" w:rsidP="007921AA">
      <w:pPr>
        <w:spacing w:after="0" w:line="240" w:lineRule="auto"/>
        <w:jc w:val="both"/>
        <w:rPr>
          <w:rFonts w:ascii="Arial" w:eastAsia="Times New Roman" w:hAnsi="Arial" w:cs="Arial"/>
          <w:i/>
          <w:lang w:val="en-GB" w:eastAsia="fr-FR"/>
        </w:rPr>
      </w:pPr>
    </w:p>
    <w:p w14:paraId="70FD3091" w14:textId="77777777" w:rsidR="007921AA" w:rsidRPr="007921AA" w:rsidRDefault="007921AA" w:rsidP="007921AA">
      <w:pPr>
        <w:spacing w:after="0" w:line="240" w:lineRule="auto"/>
        <w:jc w:val="both"/>
        <w:rPr>
          <w:rFonts w:ascii="Arial" w:eastAsia="Times New Roman" w:hAnsi="Arial" w:cs="Arial"/>
          <w:lang w:val="en-GB" w:eastAsia="fr-FR"/>
        </w:rPr>
      </w:pPr>
    </w:p>
    <w:p w14:paraId="3C3D1C0B" w14:textId="77777777" w:rsidR="007921AA" w:rsidRPr="007921AA" w:rsidRDefault="007921AA" w:rsidP="007921AA">
      <w:pPr>
        <w:spacing w:after="120" w:line="240" w:lineRule="auto"/>
        <w:jc w:val="both"/>
        <w:rPr>
          <w:rFonts w:ascii="Arial" w:eastAsia="Times New Roman" w:hAnsi="Arial" w:cs="Arial"/>
          <w:lang w:val="en-GB" w:eastAsia="fr-FR"/>
        </w:rPr>
      </w:pPr>
      <w:r w:rsidRPr="007921AA">
        <w:rPr>
          <w:rFonts w:ascii="Arial" w:eastAsia="Times New Roman" w:hAnsi="Arial" w:cs="Arial"/>
          <w:lang w:val="en-GB" w:eastAsia="fr-FR"/>
        </w:rPr>
        <w:t>The Company mandates ATIEL to:</w:t>
      </w:r>
    </w:p>
    <w:p w14:paraId="0F69A518" w14:textId="77777777" w:rsidR="007921AA" w:rsidRPr="007921AA" w:rsidRDefault="007921AA" w:rsidP="007921AA">
      <w:pPr>
        <w:numPr>
          <w:ilvl w:val="0"/>
          <w:numId w:val="1"/>
        </w:numPr>
        <w:spacing w:after="0" w:line="240" w:lineRule="auto"/>
        <w:jc w:val="both"/>
        <w:rPr>
          <w:rFonts w:ascii="Arial" w:eastAsia="Times New Roman" w:hAnsi="Arial" w:cs="Arial"/>
          <w:lang w:val="en-GB" w:eastAsia="fr-FR"/>
        </w:rPr>
      </w:pPr>
      <w:r w:rsidRPr="007921AA">
        <w:rPr>
          <w:rFonts w:ascii="Arial" w:eastAsia="Times New Roman" w:hAnsi="Arial" w:cs="Arial"/>
          <w:lang w:val="en-GB" w:eastAsia="fr-FR"/>
        </w:rPr>
        <w:t>include its company name and the period of the derogation involved in a list of those applying this derogation and to make this list available to any interested party (including ACEA) by publishing it on the ATIEL website.</w:t>
      </w:r>
    </w:p>
    <w:p w14:paraId="62EF4E0D" w14:textId="77777777" w:rsidR="007921AA" w:rsidRPr="007921AA" w:rsidRDefault="007921AA" w:rsidP="007921AA">
      <w:pPr>
        <w:spacing w:after="0" w:line="240" w:lineRule="auto"/>
        <w:jc w:val="both"/>
        <w:rPr>
          <w:rFonts w:ascii="Arial" w:eastAsia="Times New Roman" w:hAnsi="Arial" w:cs="Arial"/>
          <w:i/>
          <w:lang w:val="en-GB" w:eastAsia="fr-FR"/>
        </w:rPr>
      </w:pPr>
    </w:p>
    <w:p w14:paraId="11923BBE" w14:textId="77777777" w:rsidR="007921AA" w:rsidRPr="007921AA" w:rsidRDefault="007921AA" w:rsidP="007921AA">
      <w:pPr>
        <w:spacing w:after="0" w:line="240" w:lineRule="auto"/>
        <w:jc w:val="both"/>
        <w:rPr>
          <w:rFonts w:ascii="Arial" w:eastAsia="Times New Roman" w:hAnsi="Arial" w:cs="Arial"/>
          <w:i/>
          <w:lang w:val="en-GB" w:eastAsia="fr-FR"/>
        </w:rPr>
      </w:pPr>
    </w:p>
    <w:p w14:paraId="320A9488" w14:textId="77777777" w:rsidR="007921AA" w:rsidRPr="007921AA" w:rsidRDefault="007921AA" w:rsidP="007921AA">
      <w:pPr>
        <w:spacing w:after="0" w:line="240" w:lineRule="auto"/>
        <w:jc w:val="both"/>
        <w:rPr>
          <w:rFonts w:ascii="Arial" w:eastAsia="Times New Roman" w:hAnsi="Arial" w:cs="Arial"/>
          <w:lang w:val="en-GB" w:eastAsia="fr-FR"/>
        </w:rPr>
      </w:pPr>
      <w:r w:rsidRPr="007921AA">
        <w:rPr>
          <w:rFonts w:ascii="Arial" w:eastAsia="Times New Roman" w:hAnsi="Arial" w:cs="Arial"/>
          <w:lang w:val="en-GB" w:eastAsia="fr-FR"/>
        </w:rPr>
        <w:t xml:space="preserve">The Company is solely responsible for compliance with the obligations defined in this letter. </w:t>
      </w:r>
    </w:p>
    <w:p w14:paraId="5AF0FB33" w14:textId="77777777" w:rsidR="007921AA" w:rsidRPr="007921AA" w:rsidRDefault="007921AA" w:rsidP="007921AA">
      <w:pPr>
        <w:spacing w:after="0" w:line="240" w:lineRule="auto"/>
        <w:jc w:val="both"/>
        <w:rPr>
          <w:rFonts w:ascii="Arial" w:eastAsia="Times New Roman" w:hAnsi="Arial" w:cs="Arial"/>
          <w:lang w:val="en-GB" w:eastAsia="fr-FR"/>
        </w:rPr>
      </w:pPr>
    </w:p>
    <w:p w14:paraId="69E1AC8A" w14:textId="77777777" w:rsidR="007921AA" w:rsidRPr="007921AA" w:rsidRDefault="007921AA" w:rsidP="007921AA">
      <w:pPr>
        <w:spacing w:after="0" w:line="240" w:lineRule="auto"/>
        <w:jc w:val="both"/>
        <w:rPr>
          <w:rFonts w:ascii="Arial" w:eastAsia="Times New Roman" w:hAnsi="Arial" w:cs="Arial"/>
          <w:i/>
          <w:lang w:val="en-GB" w:eastAsia="fr-FR"/>
        </w:rPr>
      </w:pPr>
      <w:r w:rsidRPr="007921AA">
        <w:rPr>
          <w:rFonts w:ascii="Arial" w:eastAsia="Times New Roman" w:hAnsi="Arial" w:cs="Arial"/>
          <w:i/>
          <w:lang w:val="en-GB" w:eastAsia="fr-FR"/>
        </w:rPr>
        <w:t>[Insert signature]</w:t>
      </w:r>
    </w:p>
    <w:p w14:paraId="11A5223F" w14:textId="77777777" w:rsidR="007921AA" w:rsidRPr="007921AA" w:rsidRDefault="007921AA" w:rsidP="007921AA">
      <w:pPr>
        <w:spacing w:after="0" w:line="240" w:lineRule="auto"/>
        <w:jc w:val="both"/>
        <w:rPr>
          <w:rFonts w:ascii="Arial" w:eastAsia="Times New Roman" w:hAnsi="Arial" w:cs="Arial"/>
          <w:lang w:val="en-GB" w:eastAsia="fr-FR"/>
        </w:rPr>
      </w:pPr>
    </w:p>
    <w:p w14:paraId="071F84E3" w14:textId="77777777" w:rsidR="007921AA" w:rsidRPr="007921AA" w:rsidRDefault="007921AA" w:rsidP="007921AA">
      <w:pPr>
        <w:spacing w:after="0" w:line="240" w:lineRule="auto"/>
        <w:jc w:val="both"/>
        <w:rPr>
          <w:rFonts w:ascii="Arial" w:eastAsia="Times New Roman" w:hAnsi="Arial" w:cs="Arial"/>
          <w:lang w:val="en-GB" w:eastAsia="fr-FR"/>
        </w:rPr>
      </w:pPr>
    </w:p>
    <w:p w14:paraId="5F399C34" w14:textId="77777777" w:rsidR="007921AA" w:rsidRPr="007921AA" w:rsidRDefault="007921AA" w:rsidP="007921AA">
      <w:pPr>
        <w:spacing w:after="0" w:line="240" w:lineRule="auto"/>
        <w:jc w:val="both"/>
        <w:rPr>
          <w:rFonts w:ascii="Arial" w:eastAsia="Times New Roman" w:hAnsi="Arial" w:cs="Arial"/>
          <w:lang w:val="en-GB" w:eastAsia="fr-FR"/>
        </w:rPr>
      </w:pPr>
    </w:p>
    <w:p w14:paraId="402A6962" w14:textId="77777777" w:rsidR="007921AA" w:rsidRPr="007921AA" w:rsidRDefault="007921AA" w:rsidP="007921AA">
      <w:pPr>
        <w:spacing w:after="0" w:line="240" w:lineRule="auto"/>
        <w:jc w:val="both"/>
        <w:rPr>
          <w:rFonts w:ascii="Arial" w:eastAsia="Times New Roman" w:hAnsi="Arial" w:cs="Arial"/>
          <w:lang w:val="en-GB" w:eastAsia="fr-FR"/>
        </w:rPr>
      </w:pPr>
    </w:p>
    <w:p w14:paraId="36199D0F" w14:textId="77777777" w:rsidR="007921AA" w:rsidRPr="007921AA" w:rsidRDefault="007921AA" w:rsidP="007921AA">
      <w:pPr>
        <w:spacing w:after="0" w:line="240" w:lineRule="auto"/>
        <w:jc w:val="both"/>
        <w:rPr>
          <w:rFonts w:ascii="Arial" w:eastAsia="Times New Roman" w:hAnsi="Arial" w:cs="Arial"/>
          <w:lang w:val="en-GB" w:eastAsia="fr-FR"/>
        </w:rPr>
      </w:pPr>
    </w:p>
    <w:p w14:paraId="0FAB14BB" w14:textId="77777777" w:rsidR="007921AA" w:rsidRPr="007921AA" w:rsidRDefault="007921AA" w:rsidP="007921AA">
      <w:pPr>
        <w:spacing w:after="0" w:line="240" w:lineRule="auto"/>
        <w:jc w:val="both"/>
        <w:rPr>
          <w:rFonts w:ascii="Arial" w:eastAsia="Times New Roman" w:hAnsi="Arial" w:cs="Arial"/>
          <w:lang w:val="en-GB" w:eastAsia="fr-FR"/>
        </w:rPr>
      </w:pPr>
    </w:p>
    <w:p w14:paraId="3146F9F7" w14:textId="77777777" w:rsidR="007921AA" w:rsidRPr="007921AA" w:rsidRDefault="007921AA" w:rsidP="007921AA">
      <w:pPr>
        <w:spacing w:after="0" w:line="240" w:lineRule="auto"/>
        <w:jc w:val="both"/>
        <w:rPr>
          <w:rFonts w:ascii="Arial" w:eastAsia="Times New Roman" w:hAnsi="Arial" w:cs="Arial"/>
          <w:lang w:val="en-GB" w:eastAsia="fr-FR"/>
        </w:rPr>
      </w:pPr>
    </w:p>
    <w:p w14:paraId="0AF03CC5" w14:textId="77777777" w:rsidR="007921AA" w:rsidRPr="007921AA" w:rsidRDefault="007921AA" w:rsidP="007921AA">
      <w:pPr>
        <w:spacing w:after="0" w:line="240" w:lineRule="auto"/>
        <w:jc w:val="both"/>
        <w:rPr>
          <w:rFonts w:ascii="Arial" w:eastAsia="Times New Roman" w:hAnsi="Arial" w:cs="Arial"/>
          <w:lang w:val="en-GB" w:eastAsia="fr-FR"/>
        </w:rPr>
      </w:pPr>
    </w:p>
    <w:p w14:paraId="3D580258" w14:textId="77777777" w:rsidR="007921AA" w:rsidRPr="007921AA" w:rsidRDefault="007921AA" w:rsidP="007921AA">
      <w:pPr>
        <w:spacing w:after="0" w:line="240" w:lineRule="auto"/>
        <w:jc w:val="both"/>
        <w:rPr>
          <w:rFonts w:ascii="Arial" w:eastAsia="Times New Roman" w:hAnsi="Arial" w:cs="Arial"/>
          <w:lang w:val="en-GB" w:eastAsia="fr-FR"/>
        </w:rPr>
      </w:pPr>
    </w:p>
    <w:p w14:paraId="745ECD52" w14:textId="5F191D0A" w:rsidR="007921AA" w:rsidRDefault="007921AA" w:rsidP="007921AA">
      <w:pPr>
        <w:spacing w:after="0" w:line="240" w:lineRule="auto"/>
        <w:jc w:val="both"/>
        <w:rPr>
          <w:rFonts w:ascii="Arial" w:eastAsia="Times New Roman" w:hAnsi="Arial" w:cs="Arial"/>
          <w:lang w:val="en-GB" w:eastAsia="fr-FR"/>
        </w:rPr>
      </w:pPr>
    </w:p>
    <w:p w14:paraId="617C02D7" w14:textId="6D85D5C2" w:rsidR="007921AA" w:rsidRDefault="007921AA" w:rsidP="007921AA">
      <w:pPr>
        <w:spacing w:after="0" w:line="240" w:lineRule="auto"/>
        <w:jc w:val="both"/>
        <w:rPr>
          <w:rFonts w:ascii="Arial" w:eastAsia="Times New Roman" w:hAnsi="Arial" w:cs="Arial"/>
          <w:lang w:val="en-GB" w:eastAsia="fr-FR"/>
        </w:rPr>
      </w:pPr>
    </w:p>
    <w:p w14:paraId="426663A5" w14:textId="6D0987A2" w:rsidR="007921AA" w:rsidRDefault="007921AA" w:rsidP="007921AA">
      <w:pPr>
        <w:spacing w:after="0" w:line="240" w:lineRule="auto"/>
        <w:jc w:val="both"/>
        <w:rPr>
          <w:rFonts w:ascii="Arial" w:eastAsia="Times New Roman" w:hAnsi="Arial" w:cs="Arial"/>
          <w:lang w:val="en-GB" w:eastAsia="fr-FR"/>
        </w:rPr>
      </w:pPr>
    </w:p>
    <w:p w14:paraId="21A531C3" w14:textId="5972CC7F" w:rsidR="007921AA" w:rsidRDefault="007921AA" w:rsidP="007921AA">
      <w:pPr>
        <w:spacing w:after="0" w:line="240" w:lineRule="auto"/>
        <w:jc w:val="both"/>
        <w:rPr>
          <w:rFonts w:ascii="Arial" w:eastAsia="Times New Roman" w:hAnsi="Arial" w:cs="Arial"/>
          <w:lang w:val="en-GB" w:eastAsia="fr-FR"/>
        </w:rPr>
      </w:pPr>
    </w:p>
    <w:p w14:paraId="241C08FE" w14:textId="6291BE7B" w:rsidR="007921AA" w:rsidRDefault="007921AA" w:rsidP="007921AA">
      <w:pPr>
        <w:spacing w:after="0" w:line="240" w:lineRule="auto"/>
        <w:jc w:val="both"/>
        <w:rPr>
          <w:rFonts w:ascii="Arial" w:eastAsia="Times New Roman" w:hAnsi="Arial" w:cs="Arial"/>
          <w:lang w:val="en-GB" w:eastAsia="fr-FR"/>
        </w:rPr>
      </w:pPr>
    </w:p>
    <w:p w14:paraId="0C455618" w14:textId="77777777" w:rsidR="007921AA" w:rsidRPr="007921AA" w:rsidRDefault="007921AA" w:rsidP="007921AA">
      <w:pPr>
        <w:spacing w:after="0" w:line="240" w:lineRule="auto"/>
        <w:jc w:val="both"/>
        <w:rPr>
          <w:rFonts w:ascii="Arial" w:eastAsia="Times New Roman" w:hAnsi="Arial" w:cs="Arial"/>
          <w:lang w:val="en-GB" w:eastAsia="fr-FR"/>
        </w:rPr>
      </w:pPr>
    </w:p>
    <w:p w14:paraId="73F7BD72" w14:textId="77777777" w:rsidR="007921AA" w:rsidRPr="007921AA" w:rsidRDefault="007921AA" w:rsidP="007921AA">
      <w:pPr>
        <w:spacing w:after="0" w:line="240" w:lineRule="auto"/>
        <w:jc w:val="both"/>
        <w:rPr>
          <w:rFonts w:ascii="Arial" w:eastAsia="Times New Roman" w:hAnsi="Arial" w:cs="Arial"/>
          <w:lang w:val="en-GB" w:eastAsia="fr-FR"/>
        </w:rPr>
      </w:pPr>
    </w:p>
    <w:p w14:paraId="022BA598" w14:textId="77777777" w:rsidR="007921AA" w:rsidRPr="007921AA" w:rsidRDefault="007921AA" w:rsidP="007921AA">
      <w:pPr>
        <w:spacing w:after="0" w:line="240" w:lineRule="auto"/>
        <w:jc w:val="both"/>
        <w:rPr>
          <w:rFonts w:ascii="Arial" w:eastAsia="Times New Roman" w:hAnsi="Arial" w:cs="Arial"/>
          <w:lang w:val="en-GB" w:eastAsia="fr-FR"/>
        </w:rPr>
      </w:pPr>
    </w:p>
    <w:p w14:paraId="5F7C7057" w14:textId="77777777" w:rsidR="007921AA" w:rsidRPr="007921AA" w:rsidRDefault="007921AA" w:rsidP="007921AA">
      <w:pPr>
        <w:spacing w:after="0" w:line="240" w:lineRule="auto"/>
        <w:jc w:val="both"/>
        <w:rPr>
          <w:rFonts w:ascii="Arial" w:eastAsia="Times New Roman" w:hAnsi="Arial" w:cs="Arial"/>
          <w:lang w:val="en-GB" w:eastAsia="fr-FR"/>
        </w:rPr>
      </w:pPr>
    </w:p>
    <w:p w14:paraId="43EE9552" w14:textId="77777777" w:rsidR="007921AA" w:rsidRPr="007921AA" w:rsidRDefault="007921AA" w:rsidP="007921AA">
      <w:pPr>
        <w:spacing w:after="0" w:line="240" w:lineRule="auto"/>
        <w:jc w:val="both"/>
        <w:rPr>
          <w:rFonts w:ascii="Arial" w:eastAsia="Times New Roman" w:hAnsi="Arial" w:cs="Arial"/>
          <w:lang w:val="en-GB" w:eastAsia="fr-FR"/>
        </w:rPr>
      </w:pPr>
    </w:p>
    <w:p w14:paraId="32E341DB" w14:textId="77777777" w:rsidR="007921AA" w:rsidRPr="007921AA" w:rsidRDefault="007921AA" w:rsidP="007921AA">
      <w:pPr>
        <w:spacing w:after="0" w:line="240" w:lineRule="auto"/>
        <w:jc w:val="both"/>
        <w:rPr>
          <w:rFonts w:ascii="Arial" w:eastAsia="Times New Roman" w:hAnsi="Arial" w:cs="Arial"/>
          <w:lang w:val="en-GB" w:eastAsia="fr-FR"/>
        </w:rPr>
      </w:pPr>
    </w:p>
    <w:p w14:paraId="53624AF2" w14:textId="77777777" w:rsidR="007921AA" w:rsidRPr="007921AA" w:rsidRDefault="007921AA" w:rsidP="007921AA">
      <w:pPr>
        <w:spacing w:after="0" w:line="240" w:lineRule="auto"/>
        <w:jc w:val="both"/>
        <w:rPr>
          <w:rFonts w:ascii="Arial" w:eastAsia="Times New Roman" w:hAnsi="Arial" w:cs="Arial"/>
          <w:lang w:val="en-GB" w:eastAsia="fr-FR"/>
        </w:rPr>
      </w:pPr>
    </w:p>
    <w:p w14:paraId="7CE1FE53" w14:textId="77777777" w:rsidR="007921AA" w:rsidRPr="007921AA" w:rsidRDefault="007921AA" w:rsidP="007921AA">
      <w:pPr>
        <w:spacing w:after="0" w:line="240" w:lineRule="auto"/>
        <w:jc w:val="both"/>
        <w:rPr>
          <w:rFonts w:ascii="Arial" w:eastAsia="Times New Roman" w:hAnsi="Arial" w:cs="Arial"/>
          <w:lang w:val="en-GB" w:eastAsia="fr-FR"/>
        </w:rPr>
      </w:pPr>
    </w:p>
    <w:p w14:paraId="04E6C33F" w14:textId="77777777" w:rsidR="007921AA" w:rsidRPr="007921AA" w:rsidRDefault="007921AA" w:rsidP="007921AA">
      <w:pPr>
        <w:tabs>
          <w:tab w:val="left" w:pos="360"/>
        </w:tabs>
        <w:spacing w:after="60" w:line="240" w:lineRule="auto"/>
        <w:ind w:left="170" w:hanging="170"/>
        <w:jc w:val="both"/>
        <w:rPr>
          <w:rFonts w:ascii="Arial" w:eastAsia="Times New Roman" w:hAnsi="Arial" w:cs="Arial"/>
          <w:sz w:val="20"/>
          <w:szCs w:val="20"/>
          <w:lang w:val="en-GB" w:eastAsia="fr-FR"/>
        </w:rPr>
      </w:pPr>
      <w:r w:rsidRPr="007921AA">
        <w:rPr>
          <w:rFonts w:ascii="Arial" w:eastAsia="Times New Roman" w:hAnsi="Arial" w:cs="Arial"/>
          <w:szCs w:val="20"/>
          <w:vertAlign w:val="superscript"/>
          <w:lang w:val="en-GB" w:eastAsia="fr-FR"/>
        </w:rPr>
        <w:t>D1</w:t>
      </w:r>
      <w:r w:rsidRPr="007921AA">
        <w:rPr>
          <w:rFonts w:ascii="Arial" w:eastAsia="Times New Roman" w:hAnsi="Arial" w:cs="Arial"/>
          <w:szCs w:val="20"/>
          <w:lang w:val="en-GB" w:eastAsia="fr-FR"/>
        </w:rPr>
        <w:t xml:space="preserve"> </w:t>
      </w:r>
      <w:r w:rsidRPr="007921AA">
        <w:rPr>
          <w:rFonts w:ascii="Arial" w:eastAsia="Times New Roman" w:hAnsi="Arial" w:cs="Arial"/>
          <w:sz w:val="20"/>
          <w:szCs w:val="20"/>
          <w:lang w:val="en-GB" w:eastAsia="fr-FR"/>
        </w:rPr>
        <w:t xml:space="preserve">Future versions of the ATIEL Code of Practice will be uploaded to the ATIEL website and on the SAIL website. In addition, SAIL will send a </w:t>
      </w:r>
      <w:r w:rsidRPr="007921AA">
        <w:rPr>
          <w:rFonts w:ascii="Arial" w:eastAsia="Times New Roman" w:hAnsi="Arial" w:cs="Times New Roman"/>
          <w:sz w:val="20"/>
          <w:szCs w:val="20"/>
          <w:lang w:val="en-GB" w:eastAsia="fr-FR"/>
        </w:rPr>
        <w:t>notification to an email address nominated by each signatory of the ATIEL Letters of Conformance. This email address will also be used for provision of additional information relating to the Code.</w:t>
      </w:r>
    </w:p>
    <w:p w14:paraId="3D507EC1" w14:textId="77777777" w:rsidR="0074766D" w:rsidRPr="007921AA" w:rsidRDefault="0074766D">
      <w:pPr>
        <w:rPr>
          <w:lang w:val="en-GB"/>
        </w:rPr>
      </w:pPr>
    </w:p>
    <w:sectPr w:rsidR="0074766D" w:rsidRPr="007921AA" w:rsidSect="007921AA">
      <w:footerReference w:type="default" r:id="rId7"/>
      <w:pgSz w:w="11909" w:h="16834" w:code="9"/>
      <w:pgMar w:top="1524" w:right="1009" w:bottom="476" w:left="993" w:header="851" w:footer="1134" w:gutter="0"/>
      <w:paperSrc w:first="15" w:other="15"/>
      <w:pgNumType w:start="2" w:chapStyle="1"/>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A1CB0" w14:textId="77777777" w:rsidR="00551B68" w:rsidRDefault="00551B68" w:rsidP="007921AA">
      <w:pPr>
        <w:spacing w:after="0" w:line="240" w:lineRule="auto"/>
      </w:pPr>
      <w:r>
        <w:separator/>
      </w:r>
    </w:p>
  </w:endnote>
  <w:endnote w:type="continuationSeparator" w:id="0">
    <w:p w14:paraId="67E7E940" w14:textId="77777777" w:rsidR="00551B68" w:rsidRDefault="00551B68" w:rsidP="00792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5D72" w14:textId="532BA26E" w:rsidR="007921AA" w:rsidRPr="007921AA" w:rsidRDefault="007921AA">
    <w:pPr>
      <w:pStyle w:val="Pieddepage"/>
      <w:rPr>
        <w:lang w:val="fr-BE"/>
      </w:rPr>
    </w:pPr>
  </w:p>
  <w:p w14:paraId="46982A88" w14:textId="4C034681" w:rsidR="007921AA" w:rsidRPr="007921AA" w:rsidRDefault="007921AA" w:rsidP="007921AA">
    <w:pPr>
      <w:pStyle w:val="Pieddepage"/>
      <w:jc w:val="center"/>
      <w:rPr>
        <w:rFonts w:ascii="Arial" w:hAnsi="Arial" w:cs="Arial"/>
        <w:lang w:val="en-GB"/>
      </w:rPr>
    </w:pPr>
    <w:r w:rsidRPr="007921AA">
      <w:rPr>
        <w:rFonts w:ascii="Arial" w:hAnsi="Arial" w:cs="Arial"/>
        <w:lang w:val="en-GB"/>
      </w:rPr>
      <w:t xml:space="preserve">   </w:t>
    </w:r>
    <w:r>
      <w:rPr>
        <w:rFonts w:ascii="Arial" w:hAnsi="Arial" w:cs="Arial"/>
        <w:lang w:val="en-GB"/>
      </w:rPr>
      <w:tab/>
    </w:r>
    <w:r w:rsidRPr="007921AA">
      <w:rPr>
        <w:rFonts w:ascii="Arial" w:hAnsi="Arial" w:cs="Arial"/>
        <w:lang w:val="en-GB"/>
      </w:rPr>
      <w:t>ATIEL Code of Practice</w:t>
    </w:r>
    <w:r w:rsidRPr="007921AA">
      <w:rPr>
        <w:rFonts w:ascii="Arial" w:hAnsi="Arial" w:cs="Arial"/>
        <w:lang w:val="en-GB"/>
      </w:rPr>
      <w:tab/>
      <w:t xml:space="preserve">                                           D-</w:t>
    </w:r>
    <w:sdt>
      <w:sdtPr>
        <w:rPr>
          <w:rFonts w:ascii="Arial" w:hAnsi="Arial" w:cs="Arial"/>
        </w:rPr>
        <w:id w:val="-1397273578"/>
        <w:docPartObj>
          <w:docPartGallery w:val="Page Numbers (Bottom of Page)"/>
          <w:docPartUnique/>
        </w:docPartObj>
      </w:sdtPr>
      <w:sdtEndPr>
        <w:rPr>
          <w:noProof/>
        </w:rPr>
      </w:sdtEndPr>
      <w:sdtContent>
        <w:r w:rsidRPr="007921AA">
          <w:rPr>
            <w:rFonts w:ascii="Arial" w:hAnsi="Arial" w:cs="Arial"/>
          </w:rPr>
          <w:fldChar w:fldCharType="begin"/>
        </w:r>
        <w:r w:rsidRPr="007921AA">
          <w:rPr>
            <w:rFonts w:ascii="Arial" w:hAnsi="Arial" w:cs="Arial"/>
            <w:lang w:val="en-GB"/>
          </w:rPr>
          <w:instrText xml:space="preserve"> PAGE   \* MERGEFORMAT </w:instrText>
        </w:r>
        <w:r w:rsidRPr="007921AA">
          <w:rPr>
            <w:rFonts w:ascii="Arial" w:hAnsi="Arial" w:cs="Arial"/>
          </w:rPr>
          <w:fldChar w:fldCharType="separate"/>
        </w:r>
        <w:r w:rsidRPr="007921AA">
          <w:rPr>
            <w:rFonts w:cs="Arial"/>
            <w:lang w:val="en-GB"/>
          </w:rPr>
          <w:t>7</w:t>
        </w:r>
        <w:r w:rsidRPr="007921AA">
          <w:rPr>
            <w:rFonts w:ascii="Arial" w:hAnsi="Arial" w:cs="Arial"/>
            <w:noProof/>
          </w:rPr>
          <w:fldChar w:fldCharType="end"/>
        </w:r>
      </w:sdtContent>
    </w:sdt>
  </w:p>
  <w:p w14:paraId="56A47AC6" w14:textId="77777777" w:rsidR="007921AA" w:rsidRPr="007921AA" w:rsidRDefault="007921AA" w:rsidP="007921AA">
    <w:pPr>
      <w:pStyle w:val="Pieddepage"/>
      <w:ind w:right="360"/>
      <w:jc w:val="center"/>
      <w:rPr>
        <w:rFonts w:ascii="Arial" w:hAnsi="Arial" w:cs="Arial"/>
        <w:lang w:val="fr-BE"/>
      </w:rPr>
    </w:pPr>
    <w:r w:rsidRPr="007921AA">
      <w:rPr>
        <w:rFonts w:ascii="Arial" w:hAnsi="Arial" w:cs="Arial"/>
        <w:noProof/>
        <w:lang w:val="fr-BE"/>
      </w:rPr>
      <w:t>© ATIEL 2022</w:t>
    </w:r>
  </w:p>
  <w:p w14:paraId="7F06CFD3" w14:textId="77777777" w:rsidR="007921AA" w:rsidRPr="007921AA" w:rsidRDefault="007921AA" w:rsidP="007921AA">
    <w:pPr>
      <w:pStyle w:val="Pieddepage"/>
      <w:jc w:val="center"/>
      <w:rPr>
        <w:rFonts w:ascii="Arial" w:hAnsi="Arial" w:cs="Arial"/>
        <w:lang w:val="fr-BE"/>
      </w:rPr>
    </w:pPr>
  </w:p>
  <w:p w14:paraId="4D90B0FB" w14:textId="77777777" w:rsidR="007921AA" w:rsidRPr="007921AA" w:rsidRDefault="007921AA">
    <w:pPr>
      <w:pStyle w:val="Pieddepage"/>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95DDD" w14:textId="77777777" w:rsidR="00551B68" w:rsidRDefault="00551B68" w:rsidP="007921AA">
      <w:pPr>
        <w:spacing w:after="0" w:line="240" w:lineRule="auto"/>
      </w:pPr>
      <w:r>
        <w:separator/>
      </w:r>
    </w:p>
  </w:footnote>
  <w:footnote w:type="continuationSeparator" w:id="0">
    <w:p w14:paraId="2B5C2603" w14:textId="77777777" w:rsidR="00551B68" w:rsidRDefault="00551B68" w:rsidP="007921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33001"/>
    <w:multiLevelType w:val="hybridMultilevel"/>
    <w:tmpl w:val="CC427C4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601649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1AA"/>
    <w:rsid w:val="00551B68"/>
    <w:rsid w:val="0074766D"/>
    <w:rsid w:val="007921A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641A5"/>
  <w15:chartTrackingRefBased/>
  <w15:docId w15:val="{FACB6A50-A72E-41E4-A89A-988A739DB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921AA"/>
    <w:pPr>
      <w:tabs>
        <w:tab w:val="center" w:pos="4536"/>
        <w:tab w:val="right" w:pos="9072"/>
      </w:tabs>
      <w:spacing w:after="0" w:line="240" w:lineRule="auto"/>
    </w:pPr>
  </w:style>
  <w:style w:type="character" w:customStyle="1" w:styleId="En-tteCar">
    <w:name w:val="En-tête Car"/>
    <w:basedOn w:val="Policepardfaut"/>
    <w:link w:val="En-tte"/>
    <w:uiPriority w:val="99"/>
    <w:rsid w:val="007921AA"/>
    <w:rPr>
      <w:lang w:val="es-ES"/>
    </w:rPr>
  </w:style>
  <w:style w:type="paragraph" w:styleId="Pieddepage">
    <w:name w:val="footer"/>
    <w:basedOn w:val="Normal"/>
    <w:link w:val="PieddepageCar"/>
    <w:uiPriority w:val="99"/>
    <w:unhideWhenUsed/>
    <w:rsid w:val="007921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21AA"/>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E2E276EFCDA46A7D4C6C30A729127" ma:contentTypeVersion="14" ma:contentTypeDescription="Create a new document." ma:contentTypeScope="" ma:versionID="f9bc63ec0c6a96e332949cd986585083">
  <xsd:schema xmlns:xsd="http://www.w3.org/2001/XMLSchema" xmlns:xs="http://www.w3.org/2001/XMLSchema" xmlns:p="http://schemas.microsoft.com/office/2006/metadata/properties" xmlns:ns2="7aa652d5-0449-40a9-a8a4-2f0126f953e6" xmlns:ns3="a30187e8-d955-4325-bebc-3d8aeb6bb1aa" targetNamespace="http://schemas.microsoft.com/office/2006/metadata/properties" ma:root="true" ma:fieldsID="411ddbd46b191d3c3d010b6761cf28e6" ns2:_="" ns3:_="">
    <xsd:import namespace="7aa652d5-0449-40a9-a8a4-2f0126f953e6"/>
    <xsd:import namespace="a30187e8-d955-4325-bebc-3d8aeb6bb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652d5-0449-40a9-a8a4-2f0126f95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427ddc6-ce3b-4142-811e-bd442bb31f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0187e8-d955-4325-bebc-3d8aeb6bb1a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b9ef2da-1e63-4f3f-b86e-503b9182c318}" ma:internalName="TaxCatchAll" ma:showField="CatchAllData" ma:web="a30187e8-d955-4325-bebc-3d8aeb6bb1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B1101C-77C8-47D1-B5DF-A3A53BBF8078}"/>
</file>

<file path=customXml/itemProps2.xml><?xml version="1.0" encoding="utf-8"?>
<ds:datastoreItem xmlns:ds="http://schemas.openxmlformats.org/officeDocument/2006/customXml" ds:itemID="{BDDD88D0-AEFF-4FBD-B8FF-992A40AC345F}"/>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3916</Characters>
  <Application>Microsoft Office Word</Application>
  <DocSecurity>0</DocSecurity>
  <Lines>32</Lines>
  <Paragraphs>9</Paragraphs>
  <ScaleCrop>false</ScaleCrop>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christine.marlet@outlook.com</dc:creator>
  <cp:keywords/>
  <dc:description/>
  <cp:lastModifiedBy>christine.marlet@outlook.com</cp:lastModifiedBy>
  <cp:revision>1</cp:revision>
  <dcterms:created xsi:type="dcterms:W3CDTF">2022-12-14T10:00:00Z</dcterms:created>
  <dcterms:modified xsi:type="dcterms:W3CDTF">2022-12-14T10:05:00Z</dcterms:modified>
</cp:coreProperties>
</file>